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A7F8F" w14:textId="77777777" w:rsidR="00DD50A1" w:rsidRDefault="00DD50A1" w:rsidP="00DD50A1">
      <w:pPr>
        <w:spacing w:after="120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OBJET</w:t>
      </w:r>
      <w:r>
        <w:rPr>
          <w:sz w:val="20"/>
          <w:szCs w:val="20"/>
        </w:rPr>
        <w:t xml:space="preserve"> : </w:t>
      </w:r>
      <w:r>
        <w:rPr>
          <w:b/>
          <w:bCs/>
          <w:sz w:val="20"/>
          <w:szCs w:val="20"/>
        </w:rPr>
        <w:t>S</w:t>
      </w:r>
      <w:r>
        <w:rPr>
          <w:sz w:val="20"/>
          <w:szCs w:val="20"/>
        </w:rPr>
        <w:t xml:space="preserve">ystème </w:t>
      </w:r>
      <w:r>
        <w:rPr>
          <w:b/>
          <w:bCs/>
          <w:sz w:val="20"/>
          <w:szCs w:val="20"/>
        </w:rPr>
        <w:t>D</w:t>
      </w:r>
      <w:r>
        <w:rPr>
          <w:sz w:val="20"/>
          <w:szCs w:val="20"/>
        </w:rPr>
        <w:t xml:space="preserve">ynamique de </w:t>
      </w:r>
      <w:r>
        <w:rPr>
          <w:b/>
          <w:bCs/>
          <w:sz w:val="20"/>
          <w:szCs w:val="20"/>
        </w:rPr>
        <w:t>G</w:t>
      </w:r>
      <w:r>
        <w:rPr>
          <w:sz w:val="20"/>
          <w:szCs w:val="20"/>
        </w:rPr>
        <w:t xml:space="preserve">estion des </w:t>
      </w:r>
      <w:r>
        <w:rPr>
          <w:b/>
          <w:bCs/>
          <w:sz w:val="20"/>
          <w:szCs w:val="20"/>
        </w:rPr>
        <w:t>R</w:t>
      </w:r>
      <w:r>
        <w:rPr>
          <w:sz w:val="20"/>
          <w:szCs w:val="20"/>
        </w:rPr>
        <w:t>isques (</w:t>
      </w:r>
      <w:r>
        <w:rPr>
          <w:b/>
          <w:bCs/>
          <w:sz w:val="20"/>
          <w:szCs w:val="20"/>
        </w:rPr>
        <w:t>SDGR</w:t>
      </w:r>
      <w:r>
        <w:rPr>
          <w:sz w:val="20"/>
          <w:szCs w:val="20"/>
        </w:rPr>
        <w:t>) de l’infrastructure et des installations du ‘‘RONET Trg site’’.</w:t>
      </w:r>
    </w:p>
    <w:p w14:paraId="1ACC65C5" w14:textId="77777777" w:rsidR="00DD50A1" w:rsidRDefault="00DD50A1" w:rsidP="00DD50A1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Ref</w:t>
      </w:r>
      <w:proofErr w:type="spellEnd"/>
      <w:r>
        <w:rPr>
          <w:sz w:val="20"/>
          <w:szCs w:val="20"/>
        </w:rPr>
        <w:t> :</w:t>
      </w:r>
    </w:p>
    <w:p w14:paraId="2E6901B9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sz w:val="18"/>
          <w:szCs w:val="18"/>
        </w:rPr>
      </w:pPr>
      <w:r>
        <w:rPr>
          <w:sz w:val="18"/>
          <w:szCs w:val="18"/>
        </w:rPr>
        <w:t>Loi du 4 août 1996 relative au bien-être des travailleurs lors de l'exécution de leur travail</w:t>
      </w:r>
    </w:p>
    <w:p w14:paraId="0D73D0CE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sz w:val="18"/>
          <w:szCs w:val="18"/>
        </w:rPr>
      </w:pPr>
      <w:r>
        <w:rPr>
          <w:sz w:val="18"/>
          <w:szCs w:val="18"/>
        </w:rPr>
        <w:t>Code du bien-être au travail</w:t>
      </w:r>
    </w:p>
    <w:p w14:paraId="2F1E23F6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b/>
          <w:bCs/>
          <w:sz w:val="18"/>
          <w:szCs w:val="18"/>
        </w:rPr>
      </w:pPr>
      <w:r>
        <w:rPr>
          <w:b/>
          <w:bCs/>
          <w:color w:val="000000"/>
          <w:sz w:val="18"/>
          <w:szCs w:val="18"/>
          <w:shd w:val="clear" w:color="auto" w:fill="FFF2CC"/>
        </w:rPr>
        <w:t>DGMR-SPS-PRTIR-IDOX-001</w:t>
      </w:r>
      <w:r>
        <w:rPr>
          <w:sz w:val="18"/>
          <w:szCs w:val="18"/>
        </w:rPr>
        <w:t>_E001 R002 (2023)</w:t>
      </w:r>
    </w:p>
    <w:p w14:paraId="325665E4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sz w:val="18"/>
          <w:szCs w:val="18"/>
        </w:rPr>
      </w:pPr>
      <w:r>
        <w:rPr>
          <w:sz w:val="18"/>
          <w:szCs w:val="18"/>
        </w:rPr>
        <w:t>DGMR-SPS-PRPER-SUSX-001</w:t>
      </w:r>
    </w:p>
    <w:p w14:paraId="378FA748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sz w:val="18"/>
          <w:szCs w:val="18"/>
          <w:lang w:val="de-DE"/>
        </w:rPr>
      </w:pPr>
      <w:r>
        <w:rPr>
          <w:color w:val="000000"/>
          <w:sz w:val="18"/>
          <w:szCs w:val="18"/>
          <w:shd w:val="clear" w:color="auto" w:fill="FBE4D5"/>
          <w:lang w:val="de-DE"/>
        </w:rPr>
        <w:t>CHOD-SPS-DOCDIR-WSD-001</w:t>
      </w:r>
      <w:r>
        <w:rPr>
          <w:sz w:val="18"/>
          <w:szCs w:val="18"/>
          <w:lang w:val="de-DE"/>
        </w:rPr>
        <w:t>_E005 (2024)</w:t>
      </w:r>
    </w:p>
    <w:p w14:paraId="1D114BA0" w14:textId="77777777" w:rsidR="00DD50A1" w:rsidRDefault="00DD50A1" w:rsidP="00DD50A1">
      <w:pPr>
        <w:pStyle w:val="ListParagraph"/>
        <w:numPr>
          <w:ilvl w:val="0"/>
          <w:numId w:val="1"/>
        </w:numPr>
        <w:ind w:left="680" w:hanging="340"/>
        <w:rPr>
          <w:sz w:val="18"/>
          <w:szCs w:val="18"/>
        </w:rPr>
      </w:pPr>
      <w:r>
        <w:rPr>
          <w:color w:val="FF0000"/>
          <w:sz w:val="18"/>
          <w:szCs w:val="18"/>
        </w:rPr>
        <w:t>DGMR-SPS-PRTIR-PMRM-002_E003 (2024)_</w:t>
      </w:r>
      <w:r>
        <w:rPr>
          <w:i/>
          <w:iCs/>
          <w:color w:val="FF0000"/>
          <w:sz w:val="18"/>
          <w:szCs w:val="18"/>
        </w:rPr>
        <w:t xml:space="preserve">intégrée dans </w:t>
      </w:r>
      <w:r>
        <w:rPr>
          <w:i/>
          <w:iCs/>
          <w:color w:val="FF0000"/>
          <w:sz w:val="18"/>
          <w:szCs w:val="18"/>
          <w:u w:val="single"/>
        </w:rPr>
        <w:t>WSD</w:t>
      </w:r>
    </w:p>
    <w:p w14:paraId="3B8F0421" w14:textId="77777777" w:rsidR="00DD50A1" w:rsidRDefault="00DD50A1" w:rsidP="00DD50A1">
      <w:pPr>
        <w:rPr>
          <w:sz w:val="20"/>
          <w:szCs w:val="20"/>
        </w:rPr>
      </w:pPr>
    </w:p>
    <w:p w14:paraId="45AA92F7" w14:textId="06C6AC9F" w:rsidR="00DD50A1" w:rsidRDefault="00DD50A1" w:rsidP="00DD50A1">
      <w:pPr>
        <w:rPr>
          <w:sz w:val="20"/>
          <w:szCs w:val="20"/>
        </w:rPr>
      </w:pPr>
      <w:r>
        <w:object w:dxaOrig="1520" w:dyaOrig="985" w14:anchorId="1B828F8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75.75pt;height:49.5pt" o:ole="">
            <v:imagedata r:id="rId5" o:title=""/>
          </v:shape>
          <o:OLEObject Type="Embed" ProgID="Word.Document.12" ShapeID="_x0000_i1031" DrawAspect="Icon" ObjectID="_1778312424" r:id="rId6">
            <o:FieldCodes>\s</o:FieldCodes>
          </o:OLEObject>
        </w:object>
      </w:r>
      <w:r>
        <w:object w:dxaOrig="1520" w:dyaOrig="985" w14:anchorId="7BA6A059">
          <v:shape id="_x0000_i1032" type="#_x0000_t75" style="width:75.75pt;height:49.5pt" o:ole="">
            <v:imagedata r:id="rId7" o:title=""/>
          </v:shape>
          <o:OLEObject Type="Embed" ProgID="Word.Document.12" ShapeID="_x0000_i1032" DrawAspect="Icon" ObjectID="_1778312425" r:id="rId8">
            <o:FieldCodes>\s</o:FieldCodes>
          </o:OLEObject>
        </w:object>
      </w:r>
      <w:r>
        <w:object w:dxaOrig="1520" w:dyaOrig="985" w14:anchorId="5848EF4E">
          <v:shape id="_x0000_i1033" type="#_x0000_t75" style="width:75.75pt;height:49.5pt" o:ole="">
            <v:imagedata r:id="rId9" o:title=""/>
          </v:shape>
          <o:OLEObject Type="Embed" ProgID="PowerPoint.Show.12" ShapeID="_x0000_i1033" DrawAspect="Icon" ObjectID="_1778312426" r:id="rId10"/>
        </w:object>
      </w:r>
      <w:r>
        <w:object w:dxaOrig="1520" w:dyaOrig="985" w14:anchorId="45F71D5E">
          <v:shape id="_x0000_i1034" type="#_x0000_t75" style="width:75.75pt;height:49.5pt" o:ole="">
            <v:imagedata r:id="rId11" o:title=""/>
          </v:shape>
          <o:OLEObject Type="Embed" ProgID="Word.Document.12" ShapeID="_x0000_i1034" DrawAspect="Icon" ObjectID="_1778312427" r:id="rId12">
            <o:FieldCodes>\s</o:FieldCodes>
          </o:OLEObject>
        </w:object>
      </w:r>
      <w:r>
        <w:object w:dxaOrig="1520" w:dyaOrig="985" w14:anchorId="1C6917E7">
          <v:shape id="_x0000_i1035" type="#_x0000_t75" style="width:75.75pt;height:49.5pt" o:ole="">
            <v:imagedata r:id="rId13" o:title=""/>
          </v:shape>
          <o:OLEObject Type="Embed" ProgID="Word.Document.12" ShapeID="_x0000_i1035" DrawAspect="Icon" ObjectID="_1778312428" r:id="rId14">
            <o:FieldCodes>\s</o:FieldCodes>
          </o:OLEObject>
        </w:object>
      </w:r>
    </w:p>
    <w:p w14:paraId="70772CB6" w14:textId="77777777" w:rsidR="00DD50A1" w:rsidRDefault="00DD50A1" w:rsidP="00DD50A1">
      <w:pPr>
        <w:rPr>
          <w:sz w:val="20"/>
          <w:szCs w:val="20"/>
        </w:rPr>
      </w:pPr>
    </w:p>
    <w:p w14:paraId="0D017A02" w14:textId="77777777" w:rsidR="00DD50A1" w:rsidRDefault="00DD50A1" w:rsidP="00DD50A1">
      <w:pPr>
        <w:rPr>
          <w:sz w:val="20"/>
          <w:szCs w:val="20"/>
        </w:rPr>
      </w:pPr>
    </w:p>
    <w:p w14:paraId="32B1A7EA" w14:textId="77777777" w:rsidR="00DD50A1" w:rsidRDefault="00DD50A1" w:rsidP="00DD50A1">
      <w:pPr>
        <w:rPr>
          <w:sz w:val="20"/>
          <w:szCs w:val="20"/>
        </w:rPr>
      </w:pPr>
    </w:p>
    <w:p w14:paraId="789E3901" w14:textId="77777777" w:rsidR="00DD50A1" w:rsidRDefault="00DD50A1" w:rsidP="00DD50A1">
      <w:pPr>
        <w:rPr>
          <w:sz w:val="20"/>
          <w:szCs w:val="20"/>
        </w:rPr>
      </w:pPr>
      <w:r>
        <w:rPr>
          <w:sz w:val="20"/>
          <w:szCs w:val="20"/>
        </w:rPr>
        <w:t>Synthèse : ‘‘Contrôle légal’’ &amp; ‘‘Inspection’’ périodique du ‘‘RONET Trg site’’.</w:t>
      </w:r>
    </w:p>
    <w:p w14:paraId="68FDE574" w14:textId="77777777" w:rsidR="00DD50A1" w:rsidRDefault="00DD50A1" w:rsidP="00DD50A1">
      <w:pPr>
        <w:rPr>
          <w:sz w:val="20"/>
          <w:szCs w:val="20"/>
        </w:rPr>
      </w:pPr>
    </w:p>
    <w:p w14:paraId="6F588A59" w14:textId="77777777" w:rsidR="00DD50A1" w:rsidRDefault="00DD50A1" w:rsidP="00DD50A1">
      <w:pPr>
        <w:pStyle w:val="ListParagraph"/>
        <w:numPr>
          <w:ilvl w:val="0"/>
          <w:numId w:val="2"/>
        </w:numPr>
        <w:spacing w:after="60"/>
        <w:ind w:left="340" w:hanging="340"/>
        <w:rPr>
          <w:sz w:val="20"/>
          <w:szCs w:val="20"/>
        </w:rPr>
      </w:pPr>
      <w:r>
        <w:rPr>
          <w:sz w:val="20"/>
          <w:szCs w:val="20"/>
        </w:rPr>
        <w:t xml:space="preserve">Dans le cadre du suivi de l’entretien des stands de tir couverts, la directive en </w:t>
      </w:r>
      <w:proofErr w:type="spellStart"/>
      <w:r>
        <w:rPr>
          <w:sz w:val="20"/>
          <w:szCs w:val="20"/>
          <w:u w:val="single"/>
        </w:rPr>
        <w:t>Ref</w:t>
      </w:r>
      <w:proofErr w:type="spellEnd"/>
      <w:r>
        <w:rPr>
          <w:sz w:val="20"/>
          <w:szCs w:val="20"/>
          <w:u w:val="single"/>
        </w:rPr>
        <w:t xml:space="preserve"> 3</w:t>
      </w:r>
      <w:r>
        <w:rPr>
          <w:sz w:val="20"/>
          <w:szCs w:val="20"/>
        </w:rPr>
        <w:t xml:space="preserve"> mentionne :</w:t>
      </w:r>
    </w:p>
    <w:p w14:paraId="32C07829" w14:textId="77777777" w:rsidR="00DD50A1" w:rsidRDefault="00DD50A1" w:rsidP="00DD50A1">
      <w:pPr>
        <w:pStyle w:val="ListParagraph"/>
        <w:numPr>
          <w:ilvl w:val="0"/>
          <w:numId w:val="3"/>
        </w:numPr>
        <w:spacing w:after="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la DGMR-</w:t>
      </w:r>
      <w:proofErr w:type="spellStart"/>
      <w:r>
        <w:rPr>
          <w:rFonts w:eastAsia="Times New Roman"/>
          <w:sz w:val="18"/>
          <w:szCs w:val="18"/>
        </w:rPr>
        <w:t>Mgt</w:t>
      </w:r>
      <w:proofErr w:type="spellEnd"/>
      <w:r>
        <w:rPr>
          <w:rFonts w:eastAsia="Times New Roman"/>
          <w:sz w:val="18"/>
          <w:szCs w:val="18"/>
        </w:rPr>
        <w:t>/R/Mun comme responsable du contrôle technique des stands de tir couverts, par le biais d’une inspection annuelle.</w:t>
      </w:r>
    </w:p>
    <w:p w14:paraId="1CCE923E" w14:textId="77777777" w:rsidR="00DD50A1" w:rsidRDefault="00DD50A1" w:rsidP="00DD50A1">
      <w:pPr>
        <w:pStyle w:val="ListParagraph"/>
        <w:numPr>
          <w:ilvl w:val="0"/>
          <w:numId w:val="3"/>
        </w:numPr>
        <w:ind w:left="714" w:hanging="357"/>
        <w:rPr>
          <w:sz w:val="18"/>
          <w:szCs w:val="18"/>
        </w:rPr>
      </w:pPr>
      <w:r>
        <w:rPr>
          <w:sz w:val="18"/>
          <w:szCs w:val="18"/>
        </w:rPr>
        <w:t>le Conseiller en prévention local comme ayant la tâche dans le cadre du contrôle légal des stands de tir couverts,</w:t>
      </w:r>
      <w:r>
        <w:rPr>
          <w:sz w:val="18"/>
          <w:szCs w:val="18"/>
        </w:rPr>
        <w:br/>
        <w:t xml:space="preserve">d’inspecter le stand au minimum une fois par an et de contrôler la situation du </w:t>
      </w:r>
      <w:r>
        <w:rPr>
          <w:b/>
          <w:bCs/>
          <w:sz w:val="18"/>
          <w:szCs w:val="18"/>
        </w:rPr>
        <w:t>RIE</w:t>
      </w:r>
      <w:r>
        <w:rPr>
          <w:sz w:val="18"/>
          <w:szCs w:val="18"/>
        </w:rPr>
        <w:t xml:space="preserve"> (</w:t>
      </w:r>
      <w:r>
        <w:rPr>
          <w:b/>
          <w:bCs/>
          <w:sz w:val="18"/>
          <w:szCs w:val="18"/>
        </w:rPr>
        <w:t>I</w:t>
      </w:r>
      <w:r>
        <w:rPr>
          <w:sz w:val="18"/>
          <w:szCs w:val="18"/>
        </w:rPr>
        <w:t xml:space="preserve">nventaire et </w:t>
      </w:r>
      <w:r>
        <w:rPr>
          <w:b/>
          <w:bCs/>
          <w:sz w:val="18"/>
          <w:szCs w:val="18"/>
        </w:rPr>
        <w:t>E</w:t>
      </w:r>
      <w:r>
        <w:rPr>
          <w:sz w:val="18"/>
          <w:szCs w:val="18"/>
        </w:rPr>
        <w:t xml:space="preserve">valuation des </w:t>
      </w:r>
      <w:r>
        <w:rPr>
          <w:b/>
          <w:bCs/>
          <w:sz w:val="18"/>
          <w:szCs w:val="18"/>
        </w:rPr>
        <w:t>R</w:t>
      </w:r>
      <w:r>
        <w:rPr>
          <w:sz w:val="18"/>
          <w:szCs w:val="18"/>
        </w:rPr>
        <w:t>isques).</w:t>
      </w:r>
    </w:p>
    <w:p w14:paraId="3BCD03BB" w14:textId="77777777" w:rsidR="00DD50A1" w:rsidRDefault="00DD50A1" w:rsidP="00DD50A1">
      <w:pPr>
        <w:rPr>
          <w:sz w:val="20"/>
          <w:szCs w:val="20"/>
        </w:rPr>
      </w:pPr>
    </w:p>
    <w:p w14:paraId="4314E10B" w14:textId="77777777" w:rsidR="00DD50A1" w:rsidRDefault="00DD50A1" w:rsidP="00DD50A1">
      <w:pPr>
        <w:pStyle w:val="ListParagraph"/>
        <w:numPr>
          <w:ilvl w:val="0"/>
          <w:numId w:val="2"/>
        </w:numPr>
        <w:spacing w:after="120"/>
        <w:ind w:left="340" w:hanging="340"/>
        <w:rPr>
          <w:sz w:val="20"/>
          <w:szCs w:val="20"/>
        </w:rPr>
      </w:pPr>
      <w:r>
        <w:rPr>
          <w:sz w:val="20"/>
          <w:szCs w:val="20"/>
        </w:rPr>
        <w:t>Rapport d’information sur la situation des stands :</w:t>
      </w:r>
    </w:p>
    <w:p w14:paraId="130A411C" w14:textId="77777777" w:rsidR="00DD50A1" w:rsidRDefault="00DD50A1" w:rsidP="00DD50A1">
      <w:pPr>
        <w:pStyle w:val="ListParagraph"/>
        <w:numPr>
          <w:ilvl w:val="1"/>
          <w:numId w:val="2"/>
        </w:numPr>
        <w:spacing w:after="60"/>
        <w:ind w:left="788" w:hanging="431"/>
        <w:rPr>
          <w:sz w:val="20"/>
          <w:szCs w:val="20"/>
        </w:rPr>
      </w:pPr>
      <w:r>
        <w:rPr>
          <w:sz w:val="20"/>
          <w:szCs w:val="20"/>
          <w:u w:val="single"/>
        </w:rPr>
        <w:t>En 2023</w:t>
      </w:r>
    </w:p>
    <w:p w14:paraId="0B70880C" w14:textId="77777777" w:rsidR="00DD50A1" w:rsidRDefault="00DD50A1" w:rsidP="00DD50A1">
      <w:pPr>
        <w:pStyle w:val="ListParagraph"/>
        <w:ind w:left="708"/>
        <w:rPr>
          <w:sz w:val="20"/>
          <w:szCs w:val="20"/>
        </w:rPr>
      </w:pPr>
      <w:r>
        <w:rPr>
          <w:sz w:val="20"/>
          <w:szCs w:val="20"/>
        </w:rPr>
        <w:t xml:space="preserve">Dans le cadre du </w:t>
      </w:r>
      <w:r>
        <w:rPr>
          <w:color w:val="000000"/>
          <w:sz w:val="20"/>
          <w:szCs w:val="20"/>
          <w:shd w:val="clear" w:color="auto" w:fill="FFF2CC"/>
        </w:rPr>
        <w:t>contrôle légal</w:t>
      </w:r>
      <w:r>
        <w:rPr>
          <w:sz w:val="20"/>
          <w:szCs w:val="20"/>
        </w:rPr>
        <w:t xml:space="preserve"> des Stands de tirs RONET, </w:t>
      </w:r>
      <w:r>
        <w:rPr>
          <w:sz w:val="20"/>
          <w:szCs w:val="20"/>
        </w:rPr>
        <w:br/>
        <w:t xml:space="preserve">la SLPPT a pu, du fait de la visite des lieux de travail du </w:t>
      </w:r>
      <w:r>
        <w:rPr>
          <w:color w:val="000000"/>
          <w:sz w:val="20"/>
          <w:szCs w:val="20"/>
          <w:shd w:val="clear" w:color="auto" w:fill="FFF2CC"/>
        </w:rPr>
        <w:t>21/11/2023</w:t>
      </w:r>
      <w:r>
        <w:rPr>
          <w:sz w:val="20"/>
          <w:szCs w:val="20"/>
        </w:rPr>
        <w:t> :</w:t>
      </w:r>
    </w:p>
    <w:p w14:paraId="771FE2A9" w14:textId="77777777" w:rsidR="00DD50A1" w:rsidRDefault="00DD50A1" w:rsidP="00DD50A1">
      <w:pPr>
        <w:pStyle w:val="ListParagraph"/>
        <w:numPr>
          <w:ilvl w:val="2"/>
          <w:numId w:val="4"/>
        </w:numPr>
        <w:ind w:left="1049" w:hanging="340"/>
        <w:rPr>
          <w:sz w:val="20"/>
          <w:szCs w:val="20"/>
        </w:rPr>
      </w:pPr>
      <w:r>
        <w:rPr>
          <w:sz w:val="20"/>
          <w:szCs w:val="20"/>
        </w:rPr>
        <w:t>inspecter les deux stands</w:t>
      </w:r>
    </w:p>
    <w:p w14:paraId="1D477757" w14:textId="77777777" w:rsidR="00DD50A1" w:rsidRDefault="00DD50A1" w:rsidP="00DD50A1">
      <w:pPr>
        <w:pStyle w:val="ListParagraph"/>
        <w:numPr>
          <w:ilvl w:val="2"/>
          <w:numId w:val="4"/>
        </w:numPr>
        <w:ind w:left="1049" w:hanging="340"/>
        <w:rPr>
          <w:sz w:val="20"/>
          <w:szCs w:val="20"/>
        </w:rPr>
      </w:pPr>
      <w:r>
        <w:rPr>
          <w:sz w:val="20"/>
          <w:szCs w:val="20"/>
        </w:rPr>
        <w:t>contrôler les RIE (Inventaire et Evaluation des Risques)</w:t>
      </w:r>
    </w:p>
    <w:p w14:paraId="59BA0784" w14:textId="77777777" w:rsidR="00DD50A1" w:rsidRDefault="00DD50A1" w:rsidP="00DD50A1">
      <w:pPr>
        <w:pStyle w:val="ListParagraph"/>
        <w:numPr>
          <w:ilvl w:val="2"/>
          <w:numId w:val="4"/>
        </w:numPr>
        <w:spacing w:after="120"/>
        <w:ind w:left="1049" w:hanging="340"/>
        <w:rPr>
          <w:sz w:val="20"/>
          <w:szCs w:val="20"/>
        </w:rPr>
      </w:pPr>
      <w:r>
        <w:rPr>
          <w:sz w:val="20"/>
          <w:szCs w:val="20"/>
        </w:rPr>
        <w:t xml:space="preserve">et réaliser une </w:t>
      </w:r>
      <w:r>
        <w:rPr>
          <w:color w:val="000000"/>
          <w:sz w:val="20"/>
          <w:szCs w:val="20"/>
          <w:shd w:val="clear" w:color="auto" w:fill="E2EFD9"/>
        </w:rPr>
        <w:t>analyse de risque</w:t>
      </w:r>
      <w:r>
        <w:rPr>
          <w:sz w:val="20"/>
          <w:szCs w:val="20"/>
        </w:rPr>
        <w:t xml:space="preserve"> avec les données recueillies.</w:t>
      </w:r>
    </w:p>
    <w:p w14:paraId="50BF34A9" w14:textId="77777777" w:rsidR="00DD50A1" w:rsidRDefault="00DD50A1" w:rsidP="00DD50A1">
      <w:pPr>
        <w:pStyle w:val="ListParagraph"/>
        <w:numPr>
          <w:ilvl w:val="1"/>
          <w:numId w:val="2"/>
        </w:numPr>
        <w:spacing w:after="60"/>
        <w:ind w:left="788" w:hanging="431"/>
        <w:rPr>
          <w:sz w:val="20"/>
          <w:szCs w:val="20"/>
        </w:rPr>
      </w:pPr>
      <w:r>
        <w:rPr>
          <w:sz w:val="20"/>
          <w:szCs w:val="20"/>
          <w:u w:val="single"/>
        </w:rPr>
        <w:t>En 2024</w:t>
      </w:r>
    </w:p>
    <w:p w14:paraId="52540BD7" w14:textId="77777777" w:rsidR="00DD50A1" w:rsidRDefault="00DD50A1" w:rsidP="00DD50A1">
      <w:pPr>
        <w:pStyle w:val="ListParagraph"/>
        <w:spacing w:after="120"/>
        <w:ind w:left="709"/>
        <w:rPr>
          <w:sz w:val="20"/>
          <w:szCs w:val="20"/>
        </w:rPr>
      </w:pPr>
      <w:r>
        <w:rPr>
          <w:sz w:val="20"/>
          <w:szCs w:val="20"/>
        </w:rPr>
        <w:t>Dans le cadre de l’</w:t>
      </w:r>
      <w:r>
        <w:rPr>
          <w:color w:val="000000"/>
          <w:sz w:val="20"/>
          <w:szCs w:val="20"/>
          <w:shd w:val="clear" w:color="auto" w:fill="FFF2CC"/>
        </w:rPr>
        <w:t xml:space="preserve">inspection annuelle </w:t>
      </w:r>
      <w:r>
        <w:rPr>
          <w:sz w:val="20"/>
          <w:szCs w:val="20"/>
        </w:rPr>
        <w:t>des Stands de tirs RONET,</w:t>
      </w:r>
      <w:r>
        <w:rPr>
          <w:sz w:val="20"/>
          <w:szCs w:val="20"/>
        </w:rPr>
        <w:br/>
        <w:t>la DGMR-</w:t>
      </w:r>
      <w:proofErr w:type="spellStart"/>
      <w:r>
        <w:rPr>
          <w:sz w:val="20"/>
          <w:szCs w:val="20"/>
        </w:rPr>
        <w:t>Mgt</w:t>
      </w:r>
      <w:proofErr w:type="spellEnd"/>
      <w:r>
        <w:rPr>
          <w:sz w:val="20"/>
          <w:szCs w:val="20"/>
        </w:rPr>
        <w:t xml:space="preserve">/R/Mun a pu effectuer le </w:t>
      </w:r>
      <w:r>
        <w:rPr>
          <w:color w:val="000000"/>
          <w:sz w:val="20"/>
          <w:szCs w:val="20"/>
          <w:shd w:val="clear" w:color="auto" w:fill="FFF2CC"/>
        </w:rPr>
        <w:t>22/05/2024</w:t>
      </w:r>
      <w:r>
        <w:rPr>
          <w:sz w:val="20"/>
          <w:szCs w:val="20"/>
        </w:rPr>
        <w:t>,</w:t>
      </w:r>
      <w:r>
        <w:rPr>
          <w:sz w:val="20"/>
          <w:szCs w:val="20"/>
        </w:rPr>
        <w:br/>
        <w:t>le contrôle technique des stands de tirs couverts avec entre autres la présence de la SLPPT local.</w:t>
      </w:r>
    </w:p>
    <w:p w14:paraId="7D5705C7" w14:textId="77777777" w:rsidR="00DD50A1" w:rsidRDefault="00DD50A1" w:rsidP="00DD50A1">
      <w:pPr>
        <w:pStyle w:val="ListParagraph"/>
        <w:ind w:left="709"/>
        <w:rPr>
          <w:sz w:val="20"/>
          <w:szCs w:val="20"/>
        </w:rPr>
      </w:pPr>
      <w:r>
        <w:rPr>
          <w:sz w:val="20"/>
          <w:szCs w:val="20"/>
        </w:rPr>
        <w:t xml:space="preserve">Ce faisant, le même jour, dans le cadre du </w:t>
      </w:r>
      <w:r>
        <w:rPr>
          <w:color w:val="000000"/>
          <w:sz w:val="20"/>
          <w:szCs w:val="20"/>
          <w:shd w:val="clear" w:color="auto" w:fill="FFF2CC"/>
        </w:rPr>
        <w:t>contrôle légal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br/>
        <w:t>la SLPPT a pu :</w:t>
      </w:r>
    </w:p>
    <w:p w14:paraId="0E8598DC" w14:textId="77777777" w:rsidR="00DD50A1" w:rsidRDefault="00DD50A1" w:rsidP="00DD50A1">
      <w:pPr>
        <w:pStyle w:val="ListParagraph"/>
        <w:numPr>
          <w:ilvl w:val="2"/>
          <w:numId w:val="5"/>
        </w:numPr>
        <w:ind w:left="1049" w:hanging="340"/>
        <w:rPr>
          <w:sz w:val="20"/>
          <w:szCs w:val="20"/>
        </w:rPr>
      </w:pPr>
      <w:r>
        <w:rPr>
          <w:sz w:val="20"/>
          <w:szCs w:val="20"/>
        </w:rPr>
        <w:t>inspecter les deux stands</w:t>
      </w:r>
    </w:p>
    <w:p w14:paraId="3645E340" w14:textId="77777777" w:rsidR="00DD50A1" w:rsidRDefault="00DD50A1" w:rsidP="00DD50A1">
      <w:pPr>
        <w:pStyle w:val="ListParagraph"/>
        <w:numPr>
          <w:ilvl w:val="2"/>
          <w:numId w:val="5"/>
        </w:numPr>
        <w:ind w:left="1049" w:hanging="340"/>
        <w:rPr>
          <w:sz w:val="20"/>
          <w:szCs w:val="20"/>
        </w:rPr>
      </w:pPr>
      <w:r>
        <w:rPr>
          <w:sz w:val="20"/>
          <w:szCs w:val="20"/>
        </w:rPr>
        <w:t xml:space="preserve">contrôler les RIE </w:t>
      </w:r>
    </w:p>
    <w:p w14:paraId="322BD1FD" w14:textId="77777777" w:rsidR="00DD50A1" w:rsidRDefault="00DD50A1" w:rsidP="00DD50A1">
      <w:pPr>
        <w:pStyle w:val="ListParagraph"/>
        <w:numPr>
          <w:ilvl w:val="2"/>
          <w:numId w:val="5"/>
        </w:numPr>
        <w:spacing w:after="120"/>
        <w:ind w:left="1049" w:hanging="340"/>
        <w:rPr>
          <w:sz w:val="20"/>
          <w:szCs w:val="20"/>
        </w:rPr>
      </w:pPr>
      <w:r>
        <w:rPr>
          <w:sz w:val="20"/>
          <w:szCs w:val="20"/>
        </w:rPr>
        <w:t xml:space="preserve">et réaliser une </w:t>
      </w:r>
      <w:r>
        <w:rPr>
          <w:color w:val="000000"/>
          <w:sz w:val="20"/>
          <w:szCs w:val="20"/>
          <w:shd w:val="clear" w:color="auto" w:fill="E2EFD9"/>
        </w:rPr>
        <w:t>analyse de risque</w:t>
      </w:r>
      <w:r>
        <w:rPr>
          <w:sz w:val="20"/>
          <w:szCs w:val="20"/>
        </w:rPr>
        <w:t xml:space="preserve"> avec les informations recueillies.</w:t>
      </w:r>
    </w:p>
    <w:p w14:paraId="5623922D" w14:textId="77777777" w:rsidR="00DD50A1" w:rsidRDefault="00DD50A1" w:rsidP="00DD50A1">
      <w:pPr>
        <w:pStyle w:val="ListParagraph"/>
        <w:numPr>
          <w:ilvl w:val="1"/>
          <w:numId w:val="2"/>
        </w:numPr>
        <w:spacing w:after="60"/>
        <w:ind w:left="788" w:hanging="431"/>
        <w:rPr>
          <w:sz w:val="20"/>
          <w:szCs w:val="20"/>
        </w:rPr>
      </w:pPr>
      <w:r>
        <w:rPr>
          <w:sz w:val="20"/>
          <w:szCs w:val="20"/>
        </w:rPr>
        <w:t>En raison des constatations relevées le 22/05/2024,</w:t>
      </w:r>
    </w:p>
    <w:p w14:paraId="2DABBC30" w14:textId="77777777" w:rsidR="00DD50A1" w:rsidRDefault="00DD50A1" w:rsidP="00DD50A1">
      <w:pPr>
        <w:pStyle w:val="ListParagraph"/>
        <w:spacing w:after="120"/>
        <w:ind w:left="709"/>
        <w:rPr>
          <w:sz w:val="20"/>
          <w:szCs w:val="20"/>
        </w:rPr>
      </w:pPr>
      <w:r>
        <w:rPr>
          <w:sz w:val="20"/>
          <w:szCs w:val="20"/>
        </w:rPr>
        <w:t xml:space="preserve">la SLPPT informe </w:t>
      </w:r>
      <w:r>
        <w:rPr>
          <w:b/>
          <w:bCs/>
          <w:sz w:val="20"/>
          <w:szCs w:val="20"/>
        </w:rPr>
        <w:t>l’autorité locale</w:t>
      </w:r>
      <w:r>
        <w:rPr>
          <w:sz w:val="20"/>
          <w:szCs w:val="20"/>
        </w:rPr>
        <w:t xml:space="preserve"> et </w:t>
      </w:r>
      <w:r>
        <w:rPr>
          <w:b/>
          <w:bCs/>
          <w:sz w:val="20"/>
          <w:szCs w:val="20"/>
        </w:rPr>
        <w:t>le gestionnaire</w:t>
      </w:r>
      <w:r>
        <w:rPr>
          <w:sz w:val="20"/>
          <w:szCs w:val="20"/>
        </w:rPr>
        <w:t xml:space="preserve"> que les avis et commentaires de prévention </w:t>
      </w:r>
      <w:r>
        <w:rPr>
          <w:sz w:val="20"/>
          <w:szCs w:val="20"/>
        </w:rPr>
        <w:br/>
        <w:t>concernant le contrôle légal des stands de tir RONET effectué le 21/11/2023, restent en vigueur pour l’année 2024.</w:t>
      </w:r>
    </w:p>
    <w:p w14:paraId="305F503C" w14:textId="77777777" w:rsidR="00DD50A1" w:rsidRDefault="00DD50A1" w:rsidP="00DD50A1">
      <w:pPr>
        <w:spacing w:after="120"/>
        <w:ind w:left="709"/>
        <w:rPr>
          <w:sz w:val="20"/>
          <w:szCs w:val="20"/>
        </w:rPr>
      </w:pPr>
      <w:r>
        <w:rPr>
          <w:sz w:val="20"/>
          <w:szCs w:val="20"/>
        </w:rPr>
        <w:t>Et à l’issue de l’</w:t>
      </w:r>
      <w:r>
        <w:rPr>
          <w:color w:val="000000"/>
          <w:sz w:val="20"/>
          <w:szCs w:val="20"/>
          <w:shd w:val="clear" w:color="auto" w:fill="E2EFD9"/>
        </w:rPr>
        <w:t>analyse de risque</w:t>
      </w:r>
      <w:r>
        <w:rPr>
          <w:sz w:val="20"/>
          <w:szCs w:val="20"/>
        </w:rPr>
        <w:t xml:space="preserve"> réalisé dans le cadre du </w:t>
      </w:r>
      <w:r>
        <w:rPr>
          <w:color w:val="000000"/>
          <w:sz w:val="20"/>
          <w:szCs w:val="20"/>
          <w:shd w:val="clear" w:color="auto" w:fill="FFF2CC"/>
        </w:rPr>
        <w:t>contrôle légal de 2024</w:t>
      </w:r>
      <w:r>
        <w:rPr>
          <w:sz w:val="20"/>
          <w:szCs w:val="20"/>
        </w:rPr>
        <w:t>,</w:t>
      </w:r>
      <w:r>
        <w:rPr>
          <w:sz w:val="20"/>
          <w:szCs w:val="20"/>
        </w:rPr>
        <w:br/>
        <w:t>la SLPPT vous transmet l’Avis de prévention, ci-dessous :</w:t>
      </w:r>
    </w:p>
    <w:p w14:paraId="5395DC9F" w14:textId="77777777" w:rsidR="00DD50A1" w:rsidRDefault="00DD50A1" w:rsidP="00DD50A1">
      <w:pPr>
        <w:pStyle w:val="ListParagraph"/>
        <w:numPr>
          <w:ilvl w:val="0"/>
          <w:numId w:val="2"/>
        </w:numPr>
        <w:spacing w:after="120"/>
        <w:ind w:left="340" w:hanging="340"/>
        <w:rPr>
          <w:sz w:val="20"/>
          <w:szCs w:val="20"/>
        </w:rPr>
      </w:pPr>
      <w:r>
        <w:rPr>
          <w:color w:val="000000"/>
          <w:sz w:val="20"/>
          <w:szCs w:val="20"/>
          <w:u w:val="single"/>
          <w:shd w:val="clear" w:color="auto" w:fill="E2EFD9"/>
        </w:rPr>
        <w:t>Avis</w:t>
      </w:r>
      <w:r>
        <w:rPr>
          <w:sz w:val="20"/>
          <w:szCs w:val="20"/>
        </w:rPr>
        <w:t xml:space="preserve"> sur la situation et les changements survenus par rapport au RIE 2023 et à la précédente visite de la DGMR-</w:t>
      </w:r>
      <w:proofErr w:type="spellStart"/>
      <w:r>
        <w:rPr>
          <w:sz w:val="20"/>
          <w:szCs w:val="20"/>
        </w:rPr>
        <w:t>Mgt</w:t>
      </w:r>
      <w:proofErr w:type="spellEnd"/>
      <w:r>
        <w:rPr>
          <w:sz w:val="20"/>
          <w:szCs w:val="20"/>
        </w:rPr>
        <w:t>/R/Mun .</w:t>
      </w:r>
    </w:p>
    <w:p w14:paraId="373D9CE6" w14:textId="77777777" w:rsidR="00DD50A1" w:rsidRDefault="00DD50A1" w:rsidP="00DD50A1">
      <w:pPr>
        <w:pStyle w:val="ListParagraph"/>
        <w:numPr>
          <w:ilvl w:val="1"/>
          <w:numId w:val="2"/>
        </w:numPr>
        <w:spacing w:after="60" w:line="276" w:lineRule="auto"/>
        <w:ind w:left="788" w:hanging="431"/>
        <w:rPr>
          <w:sz w:val="20"/>
          <w:szCs w:val="20"/>
        </w:rPr>
      </w:pPr>
      <w:r>
        <w:rPr>
          <w:sz w:val="20"/>
          <w:szCs w:val="20"/>
        </w:rPr>
        <w:t>Concernant le rapport « 231121_SLPPT13_VLT_2Cdo_Stand RONET »,</w:t>
      </w:r>
      <w:r>
        <w:rPr>
          <w:sz w:val="20"/>
          <w:szCs w:val="20"/>
        </w:rPr>
        <w:br/>
        <w:t xml:space="preserve">le </w:t>
      </w:r>
      <w:r>
        <w:rPr>
          <w:sz w:val="20"/>
          <w:szCs w:val="20"/>
          <w:u w:val="single"/>
        </w:rPr>
        <w:t>Point I.5</w:t>
      </w:r>
      <w:r>
        <w:rPr>
          <w:sz w:val="20"/>
          <w:szCs w:val="20"/>
        </w:rPr>
        <w:t xml:space="preserve"> (page 5) et l’ </w:t>
      </w:r>
      <w:r>
        <w:rPr>
          <w:sz w:val="20"/>
          <w:szCs w:val="20"/>
          <w:u w:val="single"/>
        </w:rPr>
        <w:t>Annexe « 20220713 IU 22-50111855 Evaluation technique annuelle RONET – 2022 »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br/>
        <w:t>ont été analysé et discuté avec la DGMR-</w:t>
      </w:r>
      <w:proofErr w:type="spellStart"/>
      <w:r>
        <w:rPr>
          <w:sz w:val="20"/>
          <w:szCs w:val="20"/>
        </w:rPr>
        <w:t>Mgt</w:t>
      </w:r>
      <w:proofErr w:type="spellEnd"/>
      <w:r>
        <w:rPr>
          <w:sz w:val="20"/>
          <w:szCs w:val="20"/>
        </w:rPr>
        <w:t>/R/Mun .</w:t>
      </w:r>
    </w:p>
    <w:p w14:paraId="51B8F4ED" w14:textId="77777777" w:rsidR="00DD50A1" w:rsidRDefault="00DD50A1" w:rsidP="00DD50A1">
      <w:pPr>
        <w:pStyle w:val="ListParagraph"/>
        <w:numPr>
          <w:ilvl w:val="1"/>
          <w:numId w:val="2"/>
        </w:numPr>
        <w:spacing w:after="60"/>
        <w:ind w:left="788" w:hanging="431"/>
        <w:rPr>
          <w:sz w:val="20"/>
          <w:szCs w:val="20"/>
        </w:rPr>
      </w:pPr>
      <w:r>
        <w:rPr>
          <w:sz w:val="20"/>
          <w:szCs w:val="20"/>
        </w:rPr>
        <w:t xml:space="preserve">Concernant les mesures de prévention liées au fonctionnement des stands par rapport aux RIE de 2023 et 2024, </w:t>
      </w:r>
      <w:r>
        <w:rPr>
          <w:sz w:val="20"/>
          <w:szCs w:val="20"/>
        </w:rPr>
        <w:br/>
        <w:t>la SLPPT recommande :</w:t>
      </w:r>
    </w:p>
    <w:p w14:paraId="3F990BFA" w14:textId="77777777" w:rsidR="00DD50A1" w:rsidRDefault="00DD50A1" w:rsidP="00DD50A1">
      <w:pPr>
        <w:pStyle w:val="ListParagraph"/>
        <w:numPr>
          <w:ilvl w:val="2"/>
          <w:numId w:val="6"/>
        </w:numPr>
        <w:spacing w:after="60"/>
        <w:ind w:left="1049" w:hanging="340"/>
        <w:rPr>
          <w:sz w:val="20"/>
          <w:szCs w:val="20"/>
        </w:rPr>
      </w:pPr>
      <w:r>
        <w:rPr>
          <w:sz w:val="20"/>
          <w:szCs w:val="20"/>
        </w:rPr>
        <w:t xml:space="preserve">la mise à jour du </w:t>
      </w:r>
      <w:r>
        <w:rPr>
          <w:sz w:val="20"/>
          <w:szCs w:val="20"/>
          <w:u w:val="single"/>
        </w:rPr>
        <w:t>SOP 230 - Stands de tir RONET</w:t>
      </w:r>
      <w:r>
        <w:rPr>
          <w:b/>
          <w:bCs/>
          <w:color w:val="2F5597"/>
          <w:sz w:val="20"/>
          <w:szCs w:val="20"/>
        </w:rPr>
        <w:t>*</w:t>
      </w:r>
      <w:r>
        <w:rPr>
          <w:sz w:val="20"/>
          <w:szCs w:val="20"/>
        </w:rPr>
        <w:t>, étant donné les changements dans les directives référencées.</w:t>
      </w:r>
    </w:p>
    <w:p w14:paraId="6D6D5487" w14:textId="77777777" w:rsidR="00DD50A1" w:rsidRDefault="00DD50A1" w:rsidP="00DD50A1">
      <w:pPr>
        <w:pStyle w:val="ListParagraph"/>
        <w:numPr>
          <w:ilvl w:val="2"/>
          <w:numId w:val="6"/>
        </w:numPr>
        <w:spacing w:after="120"/>
        <w:ind w:left="1049" w:hanging="340"/>
        <w:rPr>
          <w:sz w:val="20"/>
          <w:szCs w:val="20"/>
        </w:rPr>
      </w:pPr>
      <w:r>
        <w:rPr>
          <w:sz w:val="20"/>
          <w:szCs w:val="20"/>
        </w:rPr>
        <w:t>la mise en œuvre de « </w:t>
      </w:r>
      <w:r>
        <w:rPr>
          <w:b/>
          <w:bCs/>
          <w:sz w:val="20"/>
          <w:szCs w:val="20"/>
        </w:rPr>
        <w:t xml:space="preserve">Range </w:t>
      </w:r>
      <w:proofErr w:type="spellStart"/>
      <w:r>
        <w:rPr>
          <w:b/>
          <w:bCs/>
          <w:sz w:val="20"/>
          <w:szCs w:val="20"/>
        </w:rPr>
        <w:t>Safety</w:t>
      </w:r>
      <w:proofErr w:type="spellEnd"/>
      <w:r>
        <w:rPr>
          <w:sz w:val="20"/>
          <w:szCs w:val="20"/>
        </w:rPr>
        <w:t xml:space="preserve"> » comme détaillée dans la directive </w:t>
      </w:r>
      <w:r>
        <w:rPr>
          <w:sz w:val="20"/>
          <w:szCs w:val="20"/>
          <w:u w:val="single"/>
        </w:rPr>
        <w:t>CHOD-SPS-DOCDIR-WSD-001_</w:t>
      </w:r>
      <w:r>
        <w:rPr>
          <w:color w:val="000000"/>
          <w:sz w:val="20"/>
          <w:szCs w:val="20"/>
          <w:u w:val="single"/>
          <w:shd w:val="clear" w:color="auto" w:fill="FBE4D5"/>
        </w:rPr>
        <w:t>E005</w:t>
      </w:r>
      <w:r>
        <w:rPr>
          <w:sz w:val="20"/>
          <w:szCs w:val="20"/>
        </w:rPr>
        <w:t xml:space="preserve"> .</w:t>
      </w:r>
    </w:p>
    <w:p w14:paraId="1650AFAA" w14:textId="77777777" w:rsidR="00DD50A1" w:rsidRDefault="00DD50A1" w:rsidP="00DD50A1">
      <w:pPr>
        <w:shd w:val="clear" w:color="auto" w:fill="D9D9D9"/>
        <w:spacing w:before="100" w:beforeAutospacing="1" w:after="100" w:afterAutospacing="1"/>
        <w:rPr>
          <w:sz w:val="20"/>
          <w:szCs w:val="20"/>
        </w:rPr>
      </w:pPr>
    </w:p>
    <w:p w14:paraId="306FC089" w14:textId="77777777" w:rsidR="00DD50A1" w:rsidRDefault="00DD50A1" w:rsidP="00DD50A1">
      <w:pPr>
        <w:spacing w:after="120"/>
        <w:ind w:left="1418"/>
        <w:rPr>
          <w:sz w:val="20"/>
          <w:szCs w:val="20"/>
        </w:rPr>
      </w:pPr>
      <w:r>
        <w:rPr>
          <w:color w:val="4472C4"/>
          <w:sz w:val="20"/>
          <w:szCs w:val="20"/>
        </w:rPr>
        <w:t>RONET (2Cdo) :</w:t>
      </w:r>
      <w:r>
        <w:rPr>
          <w:sz w:val="20"/>
          <w:szCs w:val="20"/>
        </w:rPr>
        <w:t xml:space="preserve"> </w:t>
      </w:r>
      <w:r>
        <w:rPr>
          <w:color w:val="000000"/>
          <w:sz w:val="20"/>
          <w:szCs w:val="20"/>
          <w:shd w:val="clear" w:color="auto" w:fill="FBE4D5"/>
        </w:rPr>
        <w:t xml:space="preserve">Ranges permanents des Training Areas de la Défense sans Range Control </w:t>
      </w:r>
      <w:proofErr w:type="spellStart"/>
      <w:r>
        <w:rPr>
          <w:color w:val="000000"/>
          <w:sz w:val="20"/>
          <w:szCs w:val="20"/>
          <w:shd w:val="clear" w:color="auto" w:fill="FBE4D5"/>
        </w:rPr>
        <w:t>Officer</w:t>
      </w:r>
      <w:proofErr w:type="spellEnd"/>
    </w:p>
    <w:p w14:paraId="4A3A0EF3" w14:textId="77777777" w:rsidR="00DD50A1" w:rsidRDefault="00DD50A1" w:rsidP="00DD50A1">
      <w:pPr>
        <w:pStyle w:val="ListParagraph"/>
        <w:numPr>
          <w:ilvl w:val="1"/>
          <w:numId w:val="7"/>
        </w:numPr>
        <w:ind w:left="2835" w:hanging="34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contrôle ou création de Range </w:t>
      </w:r>
      <w:proofErr w:type="spellStart"/>
      <w:r>
        <w:rPr>
          <w:sz w:val="20"/>
          <w:szCs w:val="20"/>
        </w:rPr>
        <w:t>Card</w:t>
      </w:r>
      <w:proofErr w:type="spellEnd"/>
      <w:r>
        <w:rPr>
          <w:sz w:val="20"/>
          <w:szCs w:val="20"/>
        </w:rPr>
        <w:t xml:space="preserve"> suivant les consignes du « WSD - Partie XI - Chapitre 3 »</w:t>
      </w:r>
    </w:p>
    <w:p w14:paraId="305C6F8C" w14:textId="77777777" w:rsidR="00DD50A1" w:rsidRDefault="00DD50A1" w:rsidP="00DD50A1">
      <w:pPr>
        <w:pStyle w:val="ListParagraph"/>
        <w:numPr>
          <w:ilvl w:val="1"/>
          <w:numId w:val="7"/>
        </w:num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révision du Module HOML via le PPT « HOMOLOGATION »</w:t>
      </w:r>
    </w:p>
    <w:p w14:paraId="65301D95" w14:textId="77777777" w:rsidR="00DD50A1" w:rsidRDefault="00DD50A1" w:rsidP="00DD50A1">
      <w:pPr>
        <w:pStyle w:val="ListParagraph"/>
        <w:spacing w:before="120" w:after="60"/>
        <w:ind w:left="1418"/>
        <w:rPr>
          <w:sz w:val="20"/>
          <w:szCs w:val="20"/>
        </w:rPr>
      </w:pPr>
      <w:r>
        <w:rPr>
          <w:sz w:val="20"/>
          <w:szCs w:val="20"/>
          <w:u w:val="single"/>
        </w:rPr>
        <w:t>Remarque</w:t>
      </w:r>
      <w:r>
        <w:rPr>
          <w:sz w:val="20"/>
          <w:szCs w:val="20"/>
        </w:rPr>
        <w:t> :</w:t>
      </w:r>
    </w:p>
    <w:p w14:paraId="01EBC12A" w14:textId="77777777" w:rsidR="00DD50A1" w:rsidRDefault="00DD50A1" w:rsidP="00DD50A1">
      <w:pPr>
        <w:pStyle w:val="ListParagraph"/>
        <w:spacing w:line="276" w:lineRule="auto"/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Dans l’aménagement de ‘‘RANGE’’ (cf. page 185 à 188 de la directive en </w:t>
      </w:r>
      <w:proofErr w:type="spellStart"/>
      <w:r>
        <w:rPr>
          <w:sz w:val="20"/>
          <w:szCs w:val="20"/>
        </w:rPr>
        <w:t>Ref</w:t>
      </w:r>
      <w:proofErr w:type="spellEnd"/>
      <w:r>
        <w:rPr>
          <w:sz w:val="20"/>
          <w:szCs w:val="20"/>
        </w:rPr>
        <w:t xml:space="preserve"> 5) , </w:t>
      </w:r>
      <w:r>
        <w:rPr>
          <w:sz w:val="20"/>
          <w:szCs w:val="20"/>
        </w:rPr>
        <w:br/>
        <w:t xml:space="preserve">l’élaboration d’une ‘‘ </w:t>
      </w:r>
      <w:r>
        <w:rPr>
          <w:b/>
          <w:bCs/>
          <w:sz w:val="20"/>
          <w:szCs w:val="20"/>
        </w:rPr>
        <w:t xml:space="preserve">RANGE </w:t>
      </w:r>
      <w:proofErr w:type="spellStart"/>
      <w:r>
        <w:rPr>
          <w:b/>
          <w:bCs/>
          <w:sz w:val="20"/>
          <w:szCs w:val="20"/>
        </w:rPr>
        <w:t>Card</w:t>
      </w:r>
      <w:proofErr w:type="spellEnd"/>
      <w:r>
        <w:rPr>
          <w:b/>
          <w:bCs/>
          <w:sz w:val="20"/>
          <w:szCs w:val="20"/>
        </w:rPr>
        <w:t>/SOP</w:t>
      </w:r>
      <w:r>
        <w:rPr>
          <w:sz w:val="20"/>
          <w:szCs w:val="20"/>
        </w:rPr>
        <w:t xml:space="preserve"> ’’ avec du ‘‘Mat AOR’’ dépendra des exigences de la ‘‘</w:t>
      </w:r>
      <w:r>
        <w:rPr>
          <w:b/>
          <w:bCs/>
          <w:sz w:val="20"/>
          <w:szCs w:val="20"/>
        </w:rPr>
        <w:t xml:space="preserve">AOR </w:t>
      </w:r>
      <w:proofErr w:type="spellStart"/>
      <w:r>
        <w:rPr>
          <w:b/>
          <w:bCs/>
          <w:sz w:val="20"/>
          <w:szCs w:val="20"/>
        </w:rPr>
        <w:t>Card</w:t>
      </w:r>
      <w:proofErr w:type="spellEnd"/>
      <w:r>
        <w:rPr>
          <w:sz w:val="20"/>
          <w:szCs w:val="20"/>
        </w:rPr>
        <w:t>’’.</w:t>
      </w:r>
    </w:p>
    <w:p w14:paraId="4C5E082D" w14:textId="77777777" w:rsidR="00DD50A1" w:rsidRDefault="00DD50A1" w:rsidP="00DD50A1">
      <w:pPr>
        <w:pStyle w:val="ListParagraph"/>
        <w:ind w:left="1418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(cf. ‘‘Fiche </w:t>
      </w:r>
      <w:r>
        <w:rPr>
          <w:b/>
          <w:bCs/>
          <w:sz w:val="20"/>
          <w:szCs w:val="20"/>
          <w:lang w:val="en-GB"/>
        </w:rPr>
        <w:t>Mat AOR</w:t>
      </w:r>
      <w:r>
        <w:rPr>
          <w:sz w:val="20"/>
          <w:szCs w:val="20"/>
          <w:lang w:val="en-GB"/>
        </w:rPr>
        <w:t xml:space="preserve">’’=&gt; </w:t>
      </w:r>
      <w:hyperlink r:id="rId15" w:history="1">
        <w:r>
          <w:rPr>
            <w:rStyle w:val="Hyperlink"/>
            <w:lang w:val="en-GB"/>
          </w:rPr>
          <w:t>Mat/SAFETY/MUN/Laser-Safety</w:t>
        </w:r>
      </w:hyperlink>
      <w:r>
        <w:rPr>
          <w:lang w:val="en-GB"/>
        </w:rPr>
        <w:t>)</w:t>
      </w:r>
    </w:p>
    <w:p w14:paraId="4E6C8EB9" w14:textId="77777777" w:rsidR="00DD50A1" w:rsidRDefault="00DD50A1" w:rsidP="00DD50A1">
      <w:pPr>
        <w:shd w:val="clear" w:color="auto" w:fill="D9D9D9"/>
        <w:spacing w:before="100" w:beforeAutospacing="1" w:after="100" w:afterAutospacing="1"/>
        <w:rPr>
          <w:sz w:val="20"/>
          <w:szCs w:val="20"/>
          <w:lang w:val="en-GB"/>
        </w:rPr>
      </w:pPr>
    </w:p>
    <w:p w14:paraId="35AC4106" w14:textId="77777777" w:rsidR="00DD50A1" w:rsidRDefault="00DD50A1" w:rsidP="00DD50A1">
      <w:pPr>
        <w:spacing w:after="120"/>
        <w:rPr>
          <w:sz w:val="20"/>
          <w:szCs w:val="20"/>
        </w:rPr>
      </w:pPr>
      <w:r>
        <w:rPr>
          <w:sz w:val="20"/>
          <w:szCs w:val="20"/>
        </w:rPr>
        <w:t>P.S. : @Srt CCB13</w:t>
      </w:r>
    </w:p>
    <w:p w14:paraId="2C4759A6" w14:textId="77777777" w:rsidR="00DD50A1" w:rsidRDefault="00DD50A1" w:rsidP="00DD50A1">
      <w:pPr>
        <w:spacing w:after="12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Information à transmettre aux </w:t>
      </w:r>
      <w:r>
        <w:rPr>
          <w:b/>
          <w:bCs/>
          <w:sz w:val="20"/>
          <w:szCs w:val="20"/>
        </w:rPr>
        <w:t>membres du CCB13</w:t>
      </w:r>
      <w:r>
        <w:rPr>
          <w:sz w:val="20"/>
          <w:szCs w:val="20"/>
        </w:rPr>
        <w:t xml:space="preserve">, conformément à la directive </w:t>
      </w:r>
      <w:r>
        <w:rPr>
          <w:sz w:val="20"/>
          <w:szCs w:val="20"/>
          <w:u w:val="single"/>
        </w:rPr>
        <w:t>DGMR-SPS-PRTIR-IDOX-001</w:t>
      </w:r>
      <w:r>
        <w:rPr>
          <w:sz w:val="20"/>
          <w:szCs w:val="20"/>
        </w:rPr>
        <w:t xml:space="preserve"> (cf. pt </w:t>
      </w:r>
      <w:r>
        <w:rPr>
          <w:b/>
          <w:bCs/>
          <w:sz w:val="20"/>
          <w:szCs w:val="20"/>
        </w:rPr>
        <w:t>3.f.</w:t>
      </w:r>
      <w:r>
        <w:rPr>
          <w:sz w:val="20"/>
          <w:szCs w:val="20"/>
        </w:rPr>
        <w:t>).</w:t>
      </w:r>
    </w:p>
    <w:p w14:paraId="4847004F" w14:textId="77777777" w:rsidR="00DD50A1" w:rsidRDefault="00DD50A1" w:rsidP="00DD50A1">
      <w:pPr>
        <w:pStyle w:val="ListParagraph"/>
        <w:numPr>
          <w:ilvl w:val="0"/>
          <w:numId w:val="8"/>
        </w:numPr>
        <w:spacing w:after="60"/>
        <w:ind w:left="340" w:hanging="340"/>
        <w:rPr>
          <w:sz w:val="20"/>
          <w:szCs w:val="20"/>
        </w:rPr>
      </w:pPr>
      <w:r>
        <w:rPr>
          <w:b/>
          <w:bCs/>
          <w:sz w:val="20"/>
          <w:szCs w:val="20"/>
        </w:rPr>
        <w:t>Inspection annuelle</w:t>
      </w:r>
      <w:r>
        <w:rPr>
          <w:sz w:val="20"/>
          <w:szCs w:val="20"/>
        </w:rPr>
        <w:t xml:space="preserve"> des stands de tir couverts de RONET : effectuée le 22/05/2024 par DGMR-</w:t>
      </w:r>
      <w:proofErr w:type="spellStart"/>
      <w:r>
        <w:rPr>
          <w:sz w:val="20"/>
          <w:szCs w:val="20"/>
        </w:rPr>
        <w:t>Mgt</w:t>
      </w:r>
      <w:proofErr w:type="spellEnd"/>
      <w:r>
        <w:rPr>
          <w:sz w:val="20"/>
          <w:szCs w:val="20"/>
        </w:rPr>
        <w:t>/R/Mun .</w:t>
      </w:r>
    </w:p>
    <w:p w14:paraId="66E3A9B8" w14:textId="77777777" w:rsidR="00DD50A1" w:rsidRDefault="00DD50A1" w:rsidP="00DD50A1">
      <w:pPr>
        <w:pStyle w:val="ListParagraph"/>
        <w:numPr>
          <w:ilvl w:val="0"/>
          <w:numId w:val="8"/>
        </w:numPr>
        <w:ind w:left="340" w:hanging="340"/>
        <w:rPr>
          <w:sz w:val="20"/>
          <w:szCs w:val="20"/>
        </w:rPr>
      </w:pPr>
      <w:r>
        <w:rPr>
          <w:b/>
          <w:bCs/>
          <w:sz w:val="20"/>
          <w:szCs w:val="20"/>
        </w:rPr>
        <w:t>Contrôle légal</w:t>
      </w:r>
      <w:r>
        <w:rPr>
          <w:sz w:val="20"/>
          <w:szCs w:val="20"/>
        </w:rPr>
        <w:t xml:space="preserve"> des stands de tir couverts de RONET : </w:t>
      </w:r>
    </w:p>
    <w:p w14:paraId="46F2DB93" w14:textId="77777777" w:rsidR="00DD50A1" w:rsidRDefault="00DD50A1" w:rsidP="00DD50A1">
      <w:pPr>
        <w:pStyle w:val="ListParagraph"/>
        <w:numPr>
          <w:ilvl w:val="2"/>
          <w:numId w:val="8"/>
        </w:numPr>
        <w:spacing w:after="60"/>
        <w:ind w:left="4820" w:hanging="284"/>
        <w:rPr>
          <w:sz w:val="20"/>
          <w:szCs w:val="20"/>
        </w:rPr>
      </w:pPr>
      <w:r>
        <w:rPr>
          <w:sz w:val="20"/>
          <w:szCs w:val="20"/>
        </w:rPr>
        <w:t>Analyse de risque : réalisé le 22/05/2024 par la SLPPT13 .</w:t>
      </w:r>
    </w:p>
    <w:p w14:paraId="6DDE672C" w14:textId="77777777" w:rsidR="00DD50A1" w:rsidRDefault="00DD50A1" w:rsidP="00DD50A1">
      <w:pPr>
        <w:pStyle w:val="ListParagraph"/>
        <w:numPr>
          <w:ilvl w:val="0"/>
          <w:numId w:val="9"/>
        </w:numPr>
        <w:ind w:left="4820" w:hanging="284"/>
        <w:rPr>
          <w:sz w:val="20"/>
          <w:szCs w:val="20"/>
        </w:rPr>
      </w:pPr>
      <w:r>
        <w:rPr>
          <w:sz w:val="20"/>
          <w:szCs w:val="20"/>
        </w:rPr>
        <w:t>Visite des stands par les membres du CCB13 : à ‘‘</w:t>
      </w:r>
      <w:r>
        <w:rPr>
          <w:b/>
          <w:bCs/>
          <w:sz w:val="20"/>
          <w:szCs w:val="20"/>
        </w:rPr>
        <w:t>TBD</w:t>
      </w:r>
      <w:r>
        <w:rPr>
          <w:sz w:val="20"/>
          <w:szCs w:val="20"/>
        </w:rPr>
        <w:t>’’.</w:t>
      </w:r>
    </w:p>
    <w:p w14:paraId="0828FBD9" w14:textId="77777777" w:rsidR="00DD50A1" w:rsidRDefault="00DD50A1" w:rsidP="00DD50A1">
      <w:pPr>
        <w:rPr>
          <w:sz w:val="20"/>
          <w:szCs w:val="20"/>
        </w:rPr>
      </w:pPr>
    </w:p>
    <w:p w14:paraId="275266DC" w14:textId="77777777" w:rsidR="00DD50A1" w:rsidRDefault="00DD50A1" w:rsidP="00DD50A1">
      <w:pPr>
        <w:rPr>
          <w:sz w:val="20"/>
          <w:szCs w:val="20"/>
        </w:rPr>
      </w:pPr>
      <w:r>
        <w:rPr>
          <w:sz w:val="20"/>
          <w:szCs w:val="20"/>
        </w:rPr>
        <w:t>Cordialement,</w:t>
      </w:r>
    </w:p>
    <w:p w14:paraId="1F40D426" w14:textId="77777777" w:rsidR="00DD50A1" w:rsidRDefault="00DD50A1" w:rsidP="00DD50A1">
      <w:pPr>
        <w:spacing w:after="100" w:afterAutospacing="1"/>
        <w:rPr>
          <w:sz w:val="20"/>
          <w:szCs w:val="20"/>
        </w:rPr>
      </w:pPr>
    </w:p>
    <w:tbl>
      <w:tblPr>
        <w:tblpPr w:leftFromText="141" w:rightFromText="141" w:vertAnchor="text"/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0"/>
        <w:gridCol w:w="4090"/>
        <w:gridCol w:w="4080"/>
        <w:gridCol w:w="1206"/>
      </w:tblGrid>
      <w:tr w:rsidR="00DD50A1" w14:paraId="475646F1" w14:textId="77777777" w:rsidTr="00DD50A1">
        <w:trPr>
          <w:trHeight w:val="756"/>
        </w:trPr>
        <w:tc>
          <w:tcPr>
            <w:tcW w:w="52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7818F" w14:textId="01A3A1AE" w:rsidR="00DD50A1" w:rsidRDefault="00DD50A1">
            <w:pPr>
              <w:rPr>
                <w:b/>
                <w:bCs/>
                <w:color w:val="1F497D"/>
                <w:sz w:val="20"/>
                <w:szCs w:val="20"/>
                <w:lang w:val="en-US" w:eastAsia="fr-BE"/>
              </w:rPr>
            </w:pPr>
            <w:r>
              <w:rPr>
                <w:b/>
                <w:bCs/>
                <w:noProof/>
                <w:color w:val="1F497D"/>
                <w:sz w:val="20"/>
                <w:szCs w:val="20"/>
                <w:lang w:eastAsia="fr-BE"/>
                <w14:ligatures w14:val="none"/>
              </w:rPr>
              <w:drawing>
                <wp:inline distT="0" distB="0" distL="0" distR="0" wp14:anchorId="1DF98A34" wp14:editId="14DD1CB9">
                  <wp:extent cx="409575" cy="514350"/>
                  <wp:effectExtent l="0" t="0" r="9525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r:link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4" w:type="pct"/>
            <w:tcBorders>
              <w:top w:val="single" w:sz="8" w:space="0" w:color="A6A6A6"/>
              <w:left w:val="nil"/>
              <w:bottom w:val="single" w:sz="8" w:space="0" w:color="A6A6A6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pPr w:leftFromText="141" w:rightFromText="141" w:vertAnchor="text"/>
              <w:tblW w:w="6182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90"/>
            </w:tblGrid>
            <w:tr w:rsidR="00DD50A1" w:rsidRPr="00DD50A1" w14:paraId="345DCE09" w14:textId="77777777">
              <w:trPr>
                <w:trHeight w:val="756"/>
              </w:trPr>
              <w:tc>
                <w:tcPr>
                  <w:tcW w:w="1417" w:type="pct"/>
                  <w:vAlign w:val="center"/>
                  <w:hideMark/>
                </w:tcPr>
                <w:p w14:paraId="41D216ED" w14:textId="77777777" w:rsidR="00DD50A1" w:rsidRDefault="00DD50A1">
                  <w:pPr>
                    <w:spacing w:before="20"/>
                    <w:jc w:val="center"/>
                    <w:rPr>
                      <w:b/>
                      <w:bCs/>
                      <w:color w:val="808080"/>
                      <w:sz w:val="20"/>
                      <w:szCs w:val="20"/>
                      <w:lang w:val="en-US" w:eastAsia="fr-BE"/>
                    </w:rPr>
                  </w:pPr>
                  <w:r>
                    <w:rPr>
                      <w:b/>
                      <w:bCs/>
                      <w:color w:val="808080"/>
                      <w:sz w:val="20"/>
                      <w:szCs w:val="20"/>
                      <w:lang w:val="en-US" w:eastAsia="fr-BE"/>
                    </w:rPr>
                    <w:t>LDPBW 13 – SLPPT 13</w:t>
                  </w:r>
                </w:p>
                <w:p w14:paraId="33C662FB" w14:textId="77777777" w:rsidR="00DD50A1" w:rsidRDefault="00DD50A1">
                  <w:pPr>
                    <w:jc w:val="center"/>
                    <w:rPr>
                      <w:color w:val="808080"/>
                      <w:sz w:val="20"/>
                      <w:szCs w:val="20"/>
                      <w:lang w:val="en-US" w:eastAsia="fr-BE"/>
                    </w:rPr>
                  </w:pPr>
                  <w:r>
                    <w:rPr>
                      <w:color w:val="808080"/>
                      <w:sz w:val="20"/>
                      <w:szCs w:val="20"/>
                      <w:lang w:val="en-US" w:eastAsia="fr-BE"/>
                    </w:rPr>
                    <w:t>80 rue Joseph Durieux</w:t>
                  </w:r>
                </w:p>
                <w:p w14:paraId="5CD00BB4" w14:textId="77777777" w:rsidR="00DD50A1" w:rsidRDefault="00DD50A1">
                  <w:pPr>
                    <w:jc w:val="center"/>
                    <w:rPr>
                      <w:color w:val="808080"/>
                      <w:sz w:val="20"/>
                      <w:szCs w:val="20"/>
                      <w:lang w:val="en-US" w:eastAsia="fr-BE"/>
                    </w:rPr>
                  </w:pPr>
                  <w:r>
                    <w:rPr>
                      <w:color w:val="808080"/>
                      <w:sz w:val="20"/>
                      <w:szCs w:val="20"/>
                      <w:lang w:val="en-US" w:eastAsia="fr-BE"/>
                    </w:rPr>
                    <w:t>5020 FLAWINNE</w:t>
                  </w:r>
                </w:p>
              </w:tc>
            </w:tr>
          </w:tbl>
          <w:p w14:paraId="0DB5FA5A" w14:textId="77777777" w:rsidR="00DD50A1" w:rsidRPr="00DD50A1" w:rsidRDefault="00DD50A1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 w:eastAsia="fr-BE"/>
                <w14:ligatures w14:val="none"/>
              </w:rPr>
            </w:pPr>
          </w:p>
        </w:tc>
        <w:tc>
          <w:tcPr>
            <w:tcW w:w="1949" w:type="pct"/>
            <w:tcBorders>
              <w:top w:val="single" w:sz="8" w:space="0" w:color="A6A6A6"/>
              <w:left w:val="nil"/>
              <w:bottom w:val="single" w:sz="8" w:space="0" w:color="A6A6A6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520253" w14:textId="4B887DD2" w:rsidR="00DD50A1" w:rsidRDefault="00DD50A1">
            <w:pPr>
              <w:jc w:val="center"/>
              <w:rPr>
                <w:color w:val="1F497D"/>
                <w:sz w:val="20"/>
                <w:szCs w:val="20"/>
                <w:lang w:eastAsia="fr-BE"/>
              </w:rPr>
            </w:pPr>
            <w:r>
              <w:rPr>
                <w:noProof/>
                <w:color w:val="1F497D"/>
                <w:sz w:val="20"/>
                <w:szCs w:val="20"/>
                <w:lang w:eastAsia="fr-BE"/>
                <w14:ligatures w14:val="none"/>
              </w:rPr>
              <w:drawing>
                <wp:inline distT="0" distB="0" distL="0" distR="0" wp14:anchorId="0937A95D" wp14:editId="7D29E6CF">
                  <wp:extent cx="371475" cy="3524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A2FE365" w14:textId="77777777" w:rsidR="00DD50A1" w:rsidRDefault="00DD50A1">
            <w:pPr>
              <w:jc w:val="center"/>
              <w:rPr>
                <w:color w:val="1F497D"/>
                <w:sz w:val="20"/>
                <w:szCs w:val="20"/>
                <w:lang w:eastAsia="fr-BE"/>
              </w:rPr>
            </w:pPr>
            <w:r>
              <w:rPr>
                <w:color w:val="1F497D"/>
                <w:sz w:val="20"/>
                <w:szCs w:val="20"/>
                <w:lang w:eastAsia="fr-BE"/>
              </w:rPr>
              <w:t>DG H&amp;WB</w:t>
            </w:r>
          </w:p>
        </w:tc>
        <w:tc>
          <w:tcPr>
            <w:tcW w:w="576" w:type="pct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39134" w14:textId="17A61FB8" w:rsidR="00DD50A1" w:rsidRDefault="00DD50A1">
            <w:pPr>
              <w:jc w:val="center"/>
              <w:rPr>
                <w:color w:val="1F497D"/>
                <w:sz w:val="20"/>
                <w:szCs w:val="20"/>
                <w:lang w:val="en-US" w:eastAsia="fr-BE"/>
              </w:rPr>
            </w:pPr>
            <w:r>
              <w:rPr>
                <w:noProof/>
                <w:color w:val="1F497D"/>
                <w:lang w:eastAsia="fr-BE"/>
                <w14:ligatures w14:val="none"/>
              </w:rPr>
              <w:drawing>
                <wp:inline distT="0" distB="0" distL="0" distR="0" wp14:anchorId="3768F84D" wp14:editId="4AC8E280">
                  <wp:extent cx="466725" cy="381000"/>
                  <wp:effectExtent l="0" t="0" r="9525" b="0"/>
                  <wp:docPr id="1" name="Picture 1" descr="http://intranet.mil.intra/sites/News/DefenceID/be_couleur_kleu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intranet.mil.intra/sites/News/DefenceID/be_couleur_kleu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r:link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725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EC573A" w14:textId="77777777" w:rsidR="00DD50A1" w:rsidRDefault="00DD50A1" w:rsidP="00DD50A1">
      <w:pPr>
        <w:rPr>
          <w:sz w:val="20"/>
          <w:szCs w:val="20"/>
        </w:rPr>
      </w:pPr>
    </w:p>
    <w:p w14:paraId="4579906D" w14:textId="77777777" w:rsidR="008E4D1A" w:rsidRDefault="008E4D1A"/>
    <w:sectPr w:rsidR="008E4D1A" w:rsidSect="00DD50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45800"/>
    <w:multiLevelType w:val="multilevel"/>
    <w:tmpl w:val="FD1E2A22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810" w:hanging="450"/>
      </w:pPr>
    </w:lvl>
    <w:lvl w:ilvl="2">
      <w:start w:val="1"/>
      <w:numFmt w:val="decimal"/>
      <w:lvlText w:val="%1.%2.%3."/>
      <w:lvlJc w:val="left"/>
      <w:pPr>
        <w:ind w:left="1440" w:hanging="72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90875D6"/>
    <w:multiLevelType w:val="hybridMultilevel"/>
    <w:tmpl w:val="59BC15F8"/>
    <w:lvl w:ilvl="0" w:tplc="8B363BC2">
      <w:start w:val="1"/>
      <w:numFmt w:val="bullet"/>
      <w:lvlText w:val="þ"/>
      <w:lvlJc w:val="left"/>
      <w:pPr>
        <w:ind w:left="360" w:hanging="360"/>
      </w:pPr>
      <w:rPr>
        <w:rFonts w:ascii="Wingdings" w:hAnsi="Wingdings" w:hint="default"/>
      </w:rPr>
    </w:lvl>
    <w:lvl w:ilvl="1" w:tplc="08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9B912AF"/>
    <w:multiLevelType w:val="hybridMultilevel"/>
    <w:tmpl w:val="DF7C401C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8229DF"/>
    <w:multiLevelType w:val="hybridMultilevel"/>
    <w:tmpl w:val="73EA4118"/>
    <w:lvl w:ilvl="0" w:tplc="FC6A19B8">
      <w:start w:val="1"/>
      <w:numFmt w:val="bullet"/>
      <w:lvlText w:val=""/>
      <w:lvlJc w:val="left"/>
      <w:pPr>
        <w:ind w:left="2866" w:hanging="360"/>
      </w:pPr>
      <w:rPr>
        <w:rFonts w:ascii="Wingdings" w:hAnsi="Wingdings" w:hint="default"/>
        <w:color w:val="4472C4"/>
        <w14:textFill>
          <w14:solidFill>
            <w14:srgbClr w14:val="000000"/>
          </w14:solidFill>
        </w14:textFill>
      </w:rPr>
    </w:lvl>
    <w:lvl w:ilvl="1" w:tplc="FFBEE132">
      <w:start w:val="1"/>
      <w:numFmt w:val="bullet"/>
      <w:lvlText w:val=""/>
      <w:lvlJc w:val="left"/>
      <w:pPr>
        <w:ind w:left="2856" w:hanging="360"/>
      </w:pPr>
      <w:rPr>
        <w:rFonts w:ascii="Symbol" w:hAnsi="Symbol" w:hint="default"/>
      </w:rPr>
    </w:lvl>
    <w:lvl w:ilvl="2" w:tplc="080C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0C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0C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0C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" w15:restartNumberingAfterBreak="0">
    <w:nsid w:val="57744480"/>
    <w:multiLevelType w:val="multilevel"/>
    <w:tmpl w:val="27E047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C217F7E"/>
    <w:multiLevelType w:val="hybridMultilevel"/>
    <w:tmpl w:val="B6D0ED8C"/>
    <w:lvl w:ilvl="0" w:tplc="ACF6C612">
      <w:start w:val="1"/>
      <w:numFmt w:val="bullet"/>
      <w:lvlText w:val="¨"/>
      <w:lvlJc w:val="left"/>
      <w:pPr>
        <w:ind w:left="1800" w:hanging="360"/>
      </w:pPr>
      <w:rPr>
        <w:rFonts w:ascii="Wingdings" w:hAnsi="Wingdings" w:hint="default"/>
      </w:rPr>
    </w:lvl>
    <w:lvl w:ilvl="1" w:tplc="080C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C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C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C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F6121AD"/>
    <w:multiLevelType w:val="multilevel"/>
    <w:tmpl w:val="F294C4E0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804" w:hanging="450"/>
      </w:pPr>
    </w:lvl>
    <w:lvl w:ilvl="2">
      <w:start w:val="1"/>
      <w:numFmt w:val="decimal"/>
      <w:lvlText w:val="%1.%2.%3."/>
      <w:lvlJc w:val="left"/>
      <w:pPr>
        <w:ind w:left="1428" w:hanging="720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82" w:hanging="72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2850" w:hanging="1080"/>
      </w:pPr>
    </w:lvl>
    <w:lvl w:ilvl="6">
      <w:start w:val="1"/>
      <w:numFmt w:val="decimal"/>
      <w:lvlText w:val="%1.%2.%3.%4.%5.%6.%7."/>
      <w:lvlJc w:val="left"/>
      <w:pPr>
        <w:ind w:left="3204" w:hanging="1080"/>
      </w:pPr>
    </w:lvl>
    <w:lvl w:ilvl="7">
      <w:start w:val="1"/>
      <w:numFmt w:val="decimal"/>
      <w:lvlText w:val="%1.%2.%3.%4.%5.%6.%7.%8."/>
      <w:lvlJc w:val="left"/>
      <w:pPr>
        <w:ind w:left="3918" w:hanging="1440"/>
      </w:pPr>
    </w:lvl>
    <w:lvl w:ilvl="8">
      <w:start w:val="1"/>
      <w:numFmt w:val="decimal"/>
      <w:lvlText w:val="%1.%2.%3.%4.%5.%6.%7.%8.%9."/>
      <w:lvlJc w:val="left"/>
      <w:pPr>
        <w:ind w:left="4272" w:hanging="1440"/>
      </w:pPr>
    </w:lvl>
  </w:abstractNum>
  <w:abstractNum w:abstractNumId="7" w15:restartNumberingAfterBreak="0">
    <w:nsid w:val="79C24B6A"/>
    <w:multiLevelType w:val="hybridMultilevel"/>
    <w:tmpl w:val="35AC7488"/>
    <w:lvl w:ilvl="0" w:tplc="1EA89C2A">
      <w:start w:val="1"/>
      <w:numFmt w:val="upperLetter"/>
      <w:lvlText w:val="%1.&gt;"/>
      <w:lvlJc w:val="left"/>
      <w:pPr>
        <w:ind w:left="720" w:hanging="360"/>
      </w:pPr>
      <w:rPr>
        <w:rFonts w:ascii="Calibri" w:eastAsia="Calibri" w:hAnsi="Calibri" w:cs="Times New Roman"/>
        <w:b/>
        <w:bCs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8D0462"/>
    <w:multiLevelType w:val="multilevel"/>
    <w:tmpl w:val="9550BA54"/>
    <w:lvl w:ilvl="0">
      <w:start w:val="2"/>
      <w:numFmt w:val="decimal"/>
      <w:lvlText w:val="%1."/>
      <w:lvlJc w:val="left"/>
      <w:pPr>
        <w:ind w:left="450" w:hanging="450"/>
      </w:pPr>
      <w:rPr>
        <w:b/>
      </w:rPr>
    </w:lvl>
    <w:lvl w:ilvl="1">
      <w:start w:val="2"/>
      <w:numFmt w:val="decimal"/>
      <w:lvlText w:val="%1.%2."/>
      <w:lvlJc w:val="left"/>
      <w:pPr>
        <w:ind w:left="810" w:hanging="450"/>
      </w:pPr>
      <w:rPr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/>
      </w:rPr>
    </w:lvl>
  </w:abstractNum>
  <w:num w:numId="1" w16cid:durableId="12409446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530609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307167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238468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18549843">
    <w:abstractNumId w:val="8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793343">
    <w:abstractNumId w:val="0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4119060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8099385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184374026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836"/>
    <w:rsid w:val="008E4D1A"/>
    <w:rsid w:val="00A50836"/>
    <w:rsid w:val="00DD5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D7E33B9"/>
  <w15:chartTrackingRefBased/>
  <w15:docId w15:val="{80D039E6-8B09-43A6-BE95-B755BDA47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50A1"/>
    <w:pPr>
      <w:spacing w:after="0" w:line="240" w:lineRule="auto"/>
    </w:pPr>
    <w:rPr>
      <w:rFonts w:ascii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D50A1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DD50A1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023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1.docx"/><Relationship Id="rId13" Type="http://schemas.openxmlformats.org/officeDocument/2006/relationships/image" Target="media/image5.emf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image" Target="cid:image003.jpg@01DA5F55.3A7BED30" TargetMode="External"/><Relationship Id="rId7" Type="http://schemas.openxmlformats.org/officeDocument/2006/relationships/image" Target="media/image2.emf"/><Relationship Id="rId12" Type="http://schemas.openxmlformats.org/officeDocument/2006/relationships/package" Target="embeddings/Microsoft_Word_Document2.docx"/><Relationship Id="rId17" Type="http://schemas.openxmlformats.org/officeDocument/2006/relationships/image" Target="cid:image001.png@01DA5F55.3A7BED30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hyperlink" Target="https://intranet.mil.intra/sites/Mat/SAFETY/Pages/MUN/Laser-Safety.aspx?View=%7b108A7125-6354-423A-9646-9FDE52C0B194%7d&amp;FilterClear=1" TargetMode="External"/><Relationship Id="rId23" Type="http://schemas.openxmlformats.org/officeDocument/2006/relationships/theme" Target="theme/theme1.xml"/><Relationship Id="rId10" Type="http://schemas.openxmlformats.org/officeDocument/2006/relationships/package" Target="embeddings/Microsoft_PowerPoint_Presentation.pptx"/><Relationship Id="rId19" Type="http://schemas.openxmlformats.org/officeDocument/2006/relationships/image" Target="cid:image004.png@01DA5F67.2AAD94A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Word_Document3.docx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629</Words>
  <Characters>3465</Characters>
  <Application>Microsoft Office Word</Application>
  <DocSecurity>0</DocSecurity>
  <Lines>28</Lines>
  <Paragraphs>8</Paragraphs>
  <ScaleCrop>false</ScaleCrop>
  <Company>CDN</Company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Vanhamme Karl</dc:creator>
  <cp:keywords/>
  <dc:description/>
  <cp:lastModifiedBy>Vanhamme Karl</cp:lastModifiedBy>
  <cp:revision>2</cp:revision>
  <dcterms:created xsi:type="dcterms:W3CDTF">2024-05-27T08:51:00Z</dcterms:created>
  <dcterms:modified xsi:type="dcterms:W3CDTF">2024-05-27T08:54:00Z</dcterms:modified>
</cp:coreProperties>
</file>