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D49" w:rsidRPr="001E5728" w:rsidRDefault="00413D49" w:rsidP="00A73DB2">
      <w:pPr>
        <w:ind w:left="-142"/>
        <w:rPr>
          <w:rFonts w:ascii="Rockwell Extra Bold" w:hAnsi="Rockwell Extra Bold"/>
          <w:b/>
          <w:i/>
          <w:sz w:val="28"/>
          <w:szCs w:val="28"/>
          <w:u w:val="single"/>
          <w:lang w:val="fr-BE"/>
        </w:rPr>
      </w:pPr>
      <w:bookmarkStart w:id="0" w:name="_GoBack"/>
      <w:bookmarkEnd w:id="0"/>
      <w:r>
        <w:rPr>
          <w:rFonts w:ascii="Comic Sans MS" w:hAnsi="Comic Sans MS"/>
          <w:sz w:val="20"/>
          <w:u w:val="single"/>
          <w:lang w:val="fr-BE"/>
        </w:rPr>
        <w:t>Nom</w:t>
      </w:r>
      <w:r w:rsidRPr="00684392">
        <w:rPr>
          <w:rFonts w:ascii="Comic Sans MS" w:hAnsi="Comic Sans MS"/>
          <w:sz w:val="20"/>
          <w:u w:val="single"/>
          <w:lang w:val="fr-BE"/>
        </w:rPr>
        <w:t xml:space="preserve"> de l'unité.</w:t>
      </w:r>
      <w:r>
        <w:rPr>
          <w:rFonts w:ascii="Comic Sans MS" w:hAnsi="Comic Sans MS"/>
          <w:sz w:val="20"/>
          <w:u w:val="single"/>
          <w:lang w:val="fr-BE"/>
        </w:rPr>
        <w:t xml:space="preserve"> </w:t>
      </w:r>
      <w:r w:rsidRPr="002935A3">
        <w:rPr>
          <w:rStyle w:val="para2Char"/>
          <w:b/>
          <w:bCs/>
          <w:sz w:val="28"/>
          <w:lang w:val="fr-FR"/>
        </w:rPr>
        <w:t>BU.Def – Bloc 06 –</w:t>
      </w:r>
      <w:r>
        <w:rPr>
          <w:rStyle w:val="para2Char"/>
          <w:b/>
          <w:bCs/>
          <w:sz w:val="28"/>
          <w:lang w:val="fr-FR"/>
        </w:rPr>
        <w:t xml:space="preserve"> troisième trimestre 2012</w:t>
      </w:r>
    </w:p>
    <w:p w:rsidR="00413D49" w:rsidRPr="00C02E6B" w:rsidRDefault="00413D49" w:rsidP="00A73DB2">
      <w:pPr>
        <w:pStyle w:val="para2"/>
        <w:spacing w:before="120" w:after="0"/>
        <w:ind w:left="-142"/>
        <w:rPr>
          <w:u w:val="single"/>
          <w:lang w:val="fr-BE"/>
        </w:rPr>
      </w:pPr>
      <w:r w:rsidRPr="00C02E6B">
        <w:rPr>
          <w:u w:val="single"/>
          <w:lang w:val="fr-BE"/>
        </w:rPr>
        <w:t>1. Informations sur les activités de la SLPPT.</w:t>
      </w:r>
    </w:p>
    <w:p w:rsidR="00413D49" w:rsidRPr="005B420F" w:rsidRDefault="00413D49" w:rsidP="00A73DB2">
      <w:pPr>
        <w:pStyle w:val="para2"/>
        <w:spacing w:before="60" w:after="0"/>
        <w:ind w:hanging="709"/>
        <w:rPr>
          <w:lang w:val="fr-BE"/>
        </w:rPr>
      </w:pPr>
      <w:r w:rsidRPr="005B420F">
        <w:rPr>
          <w:lang w:val="fr-BE"/>
        </w:rPr>
        <w:t xml:space="preserve">1.1 Informations sur les activités de la SLPPT. </w:t>
      </w:r>
    </w:p>
    <w:p w:rsidR="00413D49" w:rsidRPr="005B420F" w:rsidRDefault="00413D49" w:rsidP="00A73DB2">
      <w:pPr>
        <w:pStyle w:val="para2"/>
        <w:spacing w:before="60" w:after="0"/>
        <w:ind w:left="425"/>
        <w:rPr>
          <w:lang w:val="fr-BE"/>
        </w:rPr>
      </w:pPr>
      <w:r w:rsidRPr="005B420F">
        <w:rPr>
          <w:lang w:val="fr-BE"/>
        </w:rPr>
        <w:t>Mentionnez ici les actions que la SLPPT a entreprises.</w:t>
      </w:r>
    </w:p>
    <w:p w:rsidR="00413D49" w:rsidRPr="00661E62" w:rsidRDefault="00413D49" w:rsidP="00A73DB2">
      <w:pPr>
        <w:pStyle w:val="para2"/>
        <w:spacing w:after="0"/>
        <w:ind w:hanging="709"/>
        <w:rPr>
          <w:lang w:val="fr-BE"/>
        </w:rPr>
      </w:pPr>
      <w:r w:rsidRPr="00661E62">
        <w:rPr>
          <w:lang w:val="fr-BE"/>
        </w:rPr>
        <w:t xml:space="preserve">1.2 Liste des fonctions/tâches exercées en cumul par les CP de la SLPPT. </w:t>
      </w:r>
    </w:p>
    <w:p w:rsidR="00413D49" w:rsidRPr="00661E62" w:rsidRDefault="00413D49" w:rsidP="00A73DB2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 w:rsidRPr="00661E62">
        <w:rPr>
          <w:i/>
          <w:lang w:val="fr-BE"/>
        </w:rPr>
        <w:t>….+ la duré (en heures)</w:t>
      </w:r>
    </w:p>
    <w:p w:rsidR="00413D49" w:rsidRPr="00661E62" w:rsidRDefault="00413D49" w:rsidP="00A73DB2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 w:rsidRPr="00661E62">
        <w:rPr>
          <w:i/>
          <w:lang w:val="fr-BE"/>
        </w:rPr>
        <w:t>….+ la duré (en heures)</w:t>
      </w:r>
    </w:p>
    <w:p w:rsidR="00413D49" w:rsidRPr="00661E62" w:rsidRDefault="00413D49" w:rsidP="00A73DB2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 w:rsidRPr="00661E62">
        <w:rPr>
          <w:i/>
          <w:lang w:val="fr-BE"/>
        </w:rPr>
        <w:t>….+ la duré (en heures)</w:t>
      </w:r>
    </w:p>
    <w:p w:rsidR="00413D49" w:rsidRDefault="00413D49" w:rsidP="00A73DB2">
      <w:pPr>
        <w:pStyle w:val="para2"/>
        <w:spacing w:before="120"/>
        <w:ind w:left="-142"/>
        <w:rPr>
          <w:u w:val="single"/>
          <w:lang w:val="fr-BE"/>
        </w:rPr>
      </w:pPr>
      <w:r w:rsidRPr="00C02E6B">
        <w:rPr>
          <w:u w:val="single"/>
          <w:lang w:val="fr-BE"/>
        </w:rPr>
        <w:t>2. Recherches dans le cadre du bien-être des travailleurs lors de l'exécution de leur travail.</w:t>
      </w:r>
    </w:p>
    <w:p w:rsidR="00413D49" w:rsidRDefault="00413D49" w:rsidP="00A73DB2">
      <w:pPr>
        <w:pStyle w:val="para2"/>
        <w:rPr>
          <w:rFonts w:ascii="Arial" w:hAnsi="Arial"/>
          <w:b/>
          <w:bCs/>
          <w:sz w:val="32"/>
          <w:szCs w:val="32"/>
          <w:lang w:val="fr-BE"/>
        </w:rPr>
      </w:pPr>
      <w:r w:rsidRPr="00CE4C3C">
        <w:rPr>
          <w:rFonts w:ascii="Arial" w:hAnsi="Arial"/>
          <w:b/>
          <w:bCs/>
          <w:sz w:val="32"/>
          <w:szCs w:val="32"/>
          <w:lang w:val="fr-BE"/>
        </w:rPr>
        <w:t>Vérification des extincteurs &amp; envoie du rapport  trimestriel pour les extincteurs</w:t>
      </w:r>
    </w:p>
    <w:p w:rsidR="00413D49" w:rsidRPr="00CE4C3C" w:rsidRDefault="00413D49" w:rsidP="00A73DB2">
      <w:pPr>
        <w:pStyle w:val="para2"/>
        <w:rPr>
          <w:rFonts w:ascii="Arial" w:hAnsi="Arial"/>
          <w:b/>
          <w:bCs/>
          <w:sz w:val="32"/>
          <w:szCs w:val="32"/>
          <w:lang w:val="fr-BE"/>
        </w:rPr>
      </w:pPr>
      <w:r>
        <w:rPr>
          <w:rFonts w:ascii="Arial" w:hAnsi="Arial"/>
          <w:b/>
          <w:bCs/>
          <w:sz w:val="32"/>
          <w:szCs w:val="32"/>
          <w:lang w:val="fr-BE"/>
        </w:rPr>
        <w:t>Daniel Synave à réussi  le cours de base de premiers soins (croix rouge –Mechelen) brevet n° 2012/2304/00  - 22/06/2012</w:t>
      </w:r>
    </w:p>
    <w:p w:rsidR="00413D49" w:rsidRPr="00C02E6B" w:rsidRDefault="00413D49" w:rsidP="00A73DB2">
      <w:pPr>
        <w:pStyle w:val="para2"/>
        <w:spacing w:before="120"/>
        <w:ind w:left="-142"/>
        <w:rPr>
          <w:u w:val="single"/>
          <w:lang w:val="fr-BE"/>
        </w:rPr>
      </w:pPr>
    </w:p>
    <w:p w:rsidR="00413D49" w:rsidRPr="00C02E6B" w:rsidRDefault="00413D49" w:rsidP="00A73DB2">
      <w:pPr>
        <w:pStyle w:val="para2"/>
        <w:spacing w:before="120"/>
        <w:ind w:left="-142"/>
        <w:rPr>
          <w:u w:val="single"/>
          <w:lang w:val="fr-BE"/>
        </w:rPr>
      </w:pPr>
      <w:r w:rsidRPr="00C02E6B">
        <w:rPr>
          <w:u w:val="single"/>
          <w:lang w:val="fr-BE"/>
        </w:rPr>
        <w:t>3. Recherche des risques.</w:t>
      </w:r>
    </w:p>
    <w:p w:rsidR="00413D49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  <w:r w:rsidRPr="000946B2">
        <w:rPr>
          <w:rFonts w:ascii="Arial Black" w:hAnsi="Arial Black"/>
          <w:sz w:val="28"/>
          <w:lang w:val="fr-BE"/>
        </w:rPr>
        <w:t>…</w:t>
      </w:r>
      <w:r w:rsidRPr="000946B2">
        <w:rPr>
          <w:rFonts w:ascii="Arial Black" w:hAnsi="Arial Black"/>
          <w:sz w:val="28"/>
          <w:szCs w:val="24"/>
          <w:lang w:val="fr-BE"/>
        </w:rPr>
        <w:t xml:space="preserve"> </w:t>
      </w:r>
      <w:r w:rsidRPr="000946B2">
        <w:rPr>
          <w:rFonts w:ascii="Arial Black" w:hAnsi="Arial Black"/>
          <w:sz w:val="28"/>
          <w:szCs w:val="28"/>
          <w:lang w:val="fr-BE"/>
        </w:rPr>
        <w:t>Toujours le problème des échelles de secours (pas de sortie de secours à l’étage)</w:t>
      </w:r>
    </w:p>
    <w:p w:rsidR="00413D49" w:rsidRPr="000946B2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</w:p>
    <w:p w:rsidR="00413D49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  <w:r w:rsidRPr="000946B2">
        <w:rPr>
          <w:rFonts w:ascii="Arial Black" w:hAnsi="Arial Black"/>
          <w:sz w:val="28"/>
          <w:szCs w:val="28"/>
          <w:lang w:val="fr-BE"/>
        </w:rPr>
        <w:t>Problème des portes de secours non conformes (le système de fermeture ne convient pas)</w:t>
      </w:r>
    </w:p>
    <w:p w:rsidR="00413D49" w:rsidRPr="000946B2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</w:p>
    <w:p w:rsidR="00413D49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  <w:r w:rsidRPr="000946B2">
        <w:rPr>
          <w:rFonts w:ascii="Arial Black" w:hAnsi="Arial Black"/>
          <w:sz w:val="28"/>
          <w:szCs w:val="28"/>
          <w:lang w:val="fr-BE"/>
        </w:rPr>
        <w:t>Demande d’enlèvement des tapis et d’un nouveau recouvrement de sol dans les batteries pour une meilleure hygiène et une sécurité plus grande</w:t>
      </w:r>
    </w:p>
    <w:p w:rsidR="00413D49" w:rsidRPr="000946B2" w:rsidRDefault="00413D49" w:rsidP="00A73DB2">
      <w:pPr>
        <w:pStyle w:val="para2"/>
        <w:rPr>
          <w:rFonts w:ascii="Arial Black" w:hAnsi="Arial Black"/>
          <w:sz w:val="28"/>
          <w:szCs w:val="28"/>
          <w:lang w:val="fr-BE"/>
        </w:rPr>
      </w:pPr>
    </w:p>
    <w:p w:rsidR="00413D49" w:rsidRPr="000946B2" w:rsidRDefault="00413D49" w:rsidP="00A73DB2">
      <w:pPr>
        <w:pStyle w:val="para2"/>
        <w:rPr>
          <w:rFonts w:ascii="Arial Black" w:hAnsi="Arial Black"/>
          <w:sz w:val="28"/>
          <w:lang w:val="fr-BE"/>
        </w:rPr>
      </w:pPr>
      <w:r w:rsidRPr="000946B2">
        <w:rPr>
          <w:rFonts w:ascii="Arial Black" w:hAnsi="Arial Black"/>
          <w:sz w:val="28"/>
          <w:lang w:val="fr-BE"/>
        </w:rPr>
        <w:t>… Mettre des bandes adhésives fluo ou phosphorescentes dans les batteries (manque de luminosité constatée lors de l’exercice incendie du 07/12/2011)</w:t>
      </w:r>
    </w:p>
    <w:p w:rsidR="00413D49" w:rsidRPr="00C02E6B" w:rsidRDefault="00413D49" w:rsidP="00A73DB2">
      <w:pPr>
        <w:pStyle w:val="para2"/>
        <w:numPr>
          <w:ilvl w:val="0"/>
          <w:numId w:val="3"/>
        </w:numPr>
        <w:tabs>
          <w:tab w:val="clear" w:pos="1571"/>
          <w:tab w:val="num" w:pos="851"/>
        </w:tabs>
        <w:spacing w:after="0"/>
        <w:ind w:hanging="1004"/>
        <w:rPr>
          <w:i/>
          <w:lang w:val="fr-BE"/>
        </w:rPr>
      </w:pPr>
    </w:p>
    <w:p w:rsidR="00413D49" w:rsidRPr="00C02E6B" w:rsidRDefault="00413D49" w:rsidP="00A73DB2">
      <w:pPr>
        <w:pStyle w:val="para2"/>
        <w:spacing w:before="240"/>
        <w:ind w:left="-142"/>
        <w:rPr>
          <w:u w:val="single"/>
          <w:lang w:val="fr-BE"/>
        </w:rPr>
      </w:pPr>
      <w:r w:rsidRPr="00C02E6B">
        <w:rPr>
          <w:u w:val="single"/>
          <w:lang w:val="fr-BE"/>
        </w:rPr>
        <w:lastRenderedPageBreak/>
        <w:t>4. Examen des accidents, incidents et accidents avec dommages.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4.1. Analyse des fiches d'accidents et des rapports.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231"/>
        <w:gridCol w:w="6"/>
        <w:gridCol w:w="2263"/>
        <w:gridCol w:w="2170"/>
        <w:gridCol w:w="2186"/>
      </w:tblGrid>
      <w:tr w:rsidR="00413D49" w:rsidRPr="00C02E6B" w:rsidTr="009F0FA9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tabs>
                <w:tab w:val="left" w:pos="476"/>
              </w:tabs>
              <w:spacing w:after="0"/>
              <w:ind w:left="0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339" w:type="dxa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5" w:type="dxa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413D49" w:rsidRPr="00C02E6B" w:rsidTr="009F0FA9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Accidents graves</w:t>
            </w:r>
          </w:p>
        </w:tc>
        <w:tc>
          <w:tcPr>
            <w:tcW w:w="2413" w:type="dxa"/>
            <w:gridSpan w:val="2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339" w:type="dxa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375" w:type="dxa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4A03C5" w:rsidTr="009F0FA9">
        <w:trPr>
          <w:trHeight w:val="458"/>
        </w:trPr>
        <w:tc>
          <w:tcPr>
            <w:tcW w:w="2373" w:type="dxa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Autres</w:t>
            </w:r>
          </w:p>
        </w:tc>
        <w:tc>
          <w:tcPr>
            <w:tcW w:w="2413" w:type="dxa"/>
            <w:gridSpan w:val="2"/>
            <w:vAlign w:val="center"/>
          </w:tcPr>
          <w:p w:rsidR="00413D49" w:rsidRPr="00A05283" w:rsidRDefault="00413D49" w:rsidP="009F0FA9">
            <w:pPr>
              <w:pStyle w:val="para2"/>
              <w:spacing w:after="0"/>
              <w:ind w:left="0"/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2339" w:type="dxa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375" w:type="dxa"/>
            <w:vAlign w:val="center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C02E6B" w:rsidTr="009F0FA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413D49" w:rsidRPr="00C02E6B" w:rsidRDefault="00413D49" w:rsidP="009F0FA9">
            <w:pPr>
              <w:pStyle w:val="para2"/>
              <w:ind w:left="-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Incidents</w:t>
            </w:r>
          </w:p>
        </w:tc>
        <w:tc>
          <w:tcPr>
            <w:tcW w:w="2407" w:type="dxa"/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  <w:tc>
          <w:tcPr>
            <w:tcW w:w="2339" w:type="dxa"/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  <w:tc>
          <w:tcPr>
            <w:tcW w:w="2375" w:type="dxa"/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</w:tr>
      <w:tr w:rsidR="00413D49" w:rsidRPr="00C02E6B" w:rsidTr="009F0FA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tcBorders>
              <w:bottom w:val="single" w:sz="12" w:space="0" w:color="auto"/>
            </w:tcBorders>
            <w:vAlign w:val="center"/>
          </w:tcPr>
          <w:p w:rsidR="00413D49" w:rsidRPr="00C02E6B" w:rsidRDefault="00413D49" w:rsidP="009F0FA9">
            <w:pPr>
              <w:pStyle w:val="para2"/>
              <w:ind w:left="-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Accidents avec dommages</w:t>
            </w:r>
          </w:p>
        </w:tc>
        <w:tc>
          <w:tcPr>
            <w:tcW w:w="2407" w:type="dxa"/>
            <w:tcBorders>
              <w:bottom w:val="single" w:sz="12" w:space="0" w:color="auto"/>
            </w:tcBorders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  <w:tc>
          <w:tcPr>
            <w:tcW w:w="2339" w:type="dxa"/>
            <w:tcBorders>
              <w:bottom w:val="single" w:sz="12" w:space="0" w:color="auto"/>
            </w:tcBorders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  <w:tc>
          <w:tcPr>
            <w:tcW w:w="2375" w:type="dxa"/>
            <w:tcBorders>
              <w:bottom w:val="single" w:sz="12" w:space="0" w:color="auto"/>
            </w:tcBorders>
            <w:vAlign w:val="center"/>
          </w:tcPr>
          <w:p w:rsidR="00413D49" w:rsidRPr="00C02E6B" w:rsidRDefault="00413D49" w:rsidP="009F0FA9">
            <w:pPr>
              <w:pStyle w:val="para2"/>
              <w:ind w:left="-34"/>
              <w:rPr>
                <w:lang w:val="fr-BE"/>
              </w:rPr>
            </w:pPr>
          </w:p>
        </w:tc>
      </w:tr>
    </w:tbl>
    <w:p w:rsidR="00413D49" w:rsidRDefault="00413D49" w:rsidP="00A73DB2">
      <w:pPr>
        <w:pStyle w:val="para2"/>
        <w:spacing w:before="120" w:after="0"/>
        <w:ind w:left="-142" w:firstLine="284"/>
        <w:rPr>
          <w:lang w:val="fr-BE"/>
        </w:rPr>
      </w:pPr>
      <w:r w:rsidRPr="00C02E6B">
        <w:rPr>
          <w:lang w:val="fr-BE"/>
        </w:rPr>
        <w:t>4.2. Endroit des accidents.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062"/>
        <w:gridCol w:w="1147"/>
        <w:gridCol w:w="1148"/>
        <w:gridCol w:w="1117"/>
        <w:gridCol w:w="1118"/>
        <w:gridCol w:w="1132"/>
        <w:gridCol w:w="1132"/>
      </w:tblGrid>
      <w:tr w:rsidR="00413D49" w:rsidRPr="00C02E6B" w:rsidTr="009F0FA9">
        <w:trPr>
          <w:cantSplit/>
        </w:trPr>
        <w:tc>
          <w:tcPr>
            <w:tcW w:w="2373" w:type="dxa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335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413D49" w:rsidRPr="00C02E6B" w:rsidTr="009F0FA9">
        <w:trPr>
          <w:cantSplit/>
          <w:trHeight w:val="382"/>
        </w:trPr>
        <w:tc>
          <w:tcPr>
            <w:tcW w:w="2373" w:type="dxa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i/>
                <w:lang w:val="fr-BE"/>
              </w:rPr>
            </w:pPr>
          </w:p>
        </w:tc>
        <w:tc>
          <w:tcPr>
            <w:tcW w:w="1206" w:type="dxa"/>
            <w:tcBorders>
              <w:left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207" w:type="dxa"/>
          </w:tcPr>
          <w:p w:rsidR="00413D49" w:rsidRPr="00C02E6B" w:rsidRDefault="00413D49" w:rsidP="009F0FA9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6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68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</w:tr>
      <w:tr w:rsidR="00413D49" w:rsidRPr="00F92539" w:rsidTr="009F0FA9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Sur le lieu de travail</w:t>
            </w:r>
          </w:p>
        </w:tc>
        <w:tc>
          <w:tcPr>
            <w:tcW w:w="1206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20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8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C02E6B" w:rsidTr="009F0FA9">
        <w:trPr>
          <w:cantSplit/>
        </w:trPr>
        <w:tc>
          <w:tcPr>
            <w:tcW w:w="2373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Pendant Man/Ex</w:t>
            </w:r>
          </w:p>
        </w:tc>
        <w:tc>
          <w:tcPr>
            <w:tcW w:w="1206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20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8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F92539" w:rsidTr="009F0FA9">
        <w:trPr>
          <w:cantSplit/>
        </w:trPr>
        <w:tc>
          <w:tcPr>
            <w:tcW w:w="2373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Sur le chemin vers le travail/le domicile</w:t>
            </w:r>
          </w:p>
        </w:tc>
        <w:tc>
          <w:tcPr>
            <w:tcW w:w="1206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20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8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C02E6B" w:rsidTr="009F0FA9">
        <w:trPr>
          <w:cantSplit/>
        </w:trPr>
        <w:tc>
          <w:tcPr>
            <w:tcW w:w="2373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Pendant le sport</w:t>
            </w:r>
          </w:p>
        </w:tc>
        <w:tc>
          <w:tcPr>
            <w:tcW w:w="1206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207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68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</w:tbl>
    <w:p w:rsidR="00413D49" w:rsidRDefault="00413D49" w:rsidP="00A73DB2">
      <w:pPr>
        <w:pStyle w:val="para2"/>
        <w:spacing w:before="240"/>
        <w:ind w:left="-142"/>
        <w:rPr>
          <w:u w:val="single"/>
          <w:lang w:val="fr-BE"/>
        </w:rPr>
      </w:pPr>
    </w:p>
    <w:p w:rsidR="00413D49" w:rsidRPr="00C02E6B" w:rsidRDefault="00413D49" w:rsidP="00A73DB2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br w:type="page"/>
      </w:r>
      <w:r w:rsidRPr="00C02E6B">
        <w:rPr>
          <w:u w:val="single"/>
          <w:lang w:val="fr-BE"/>
        </w:rPr>
        <w:lastRenderedPageBreak/>
        <w:t>5. Mesures de prévention prises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5.1. Causes et mesures de prévention.</w:t>
      </w:r>
    </w:p>
    <w:p w:rsidR="00413D49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</w:p>
    <w:p w:rsidR="00413D49" w:rsidRDefault="00413D49" w:rsidP="00A73DB2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5.2. Evolution des taux de fréquence et de gravité des accidents.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8"/>
        <w:gridCol w:w="2139"/>
        <w:gridCol w:w="2281"/>
        <w:gridCol w:w="2178"/>
      </w:tblGrid>
      <w:tr w:rsidR="00413D49" w:rsidRPr="00C02E6B" w:rsidTr="009F0FA9">
        <w:tc>
          <w:tcPr>
            <w:tcW w:w="21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477" w:type="dxa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4" w:type="dxa"/>
            <w:tcBorders>
              <w:top w:val="single" w:sz="12" w:space="0" w:color="auto"/>
            </w:tcBorders>
            <w:shd w:val="pct15" w:color="auto" w:fill="auto"/>
          </w:tcPr>
          <w:p w:rsidR="00413D49" w:rsidRPr="00C02E6B" w:rsidRDefault="00413D49" w:rsidP="009F0FA9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413D49" w:rsidRPr="00C02E6B" w:rsidTr="009F0FA9">
        <w:tc>
          <w:tcPr>
            <w:tcW w:w="2123" w:type="dxa"/>
            <w:tcBorders>
              <w:top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lang w:val="fr-BE"/>
              </w:rPr>
              <w:t>Taux de gravité</w:t>
            </w:r>
          </w:p>
        </w:tc>
        <w:tc>
          <w:tcPr>
            <w:tcW w:w="2271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477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374" w:type="dxa"/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  <w:tr w:rsidR="00413D49" w:rsidRPr="00C02E6B" w:rsidTr="009F0FA9">
        <w:tc>
          <w:tcPr>
            <w:tcW w:w="2123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lang w:val="fr-BE"/>
              </w:rPr>
              <w:t>Taux de fréquence</w:t>
            </w:r>
          </w:p>
        </w:tc>
        <w:tc>
          <w:tcPr>
            <w:tcW w:w="2271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477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374" w:type="dxa"/>
            <w:tcBorders>
              <w:bottom w:val="single" w:sz="12" w:space="0" w:color="auto"/>
            </w:tcBorders>
          </w:tcPr>
          <w:p w:rsidR="00413D49" w:rsidRPr="00C02E6B" w:rsidRDefault="00413D49" w:rsidP="009F0FA9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</w:tr>
    </w:tbl>
    <w:p w:rsidR="00413D49" w:rsidRPr="00C02E6B" w:rsidRDefault="00413D49" w:rsidP="00A73DB2">
      <w:pPr>
        <w:pStyle w:val="para2"/>
        <w:spacing w:after="0"/>
        <w:ind w:left="-142"/>
        <w:rPr>
          <w:lang w:val="fr-BE"/>
        </w:rPr>
      </w:pPr>
    </w:p>
    <w:p w:rsidR="00413D49" w:rsidRPr="00C02E6B" w:rsidRDefault="00F92539" w:rsidP="00A73DB2">
      <w:pPr>
        <w:pStyle w:val="para2"/>
        <w:spacing w:after="0"/>
        <w:ind w:left="-142"/>
        <w:rPr>
          <w:sz w:val="16"/>
          <w:szCs w:val="16"/>
          <w:lang w:val="fr-BE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8255" t="13970" r="10795" b="14605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" strokeweight="1pt"/>
            </w:pict>
          </mc:Fallback>
        </mc:AlternateContent>
      </w:r>
      <w:r w:rsidR="00413D49" w:rsidRPr="00C02E6B">
        <w:rPr>
          <w:sz w:val="16"/>
          <w:szCs w:val="16"/>
          <w:lang w:val="fr-BE"/>
        </w:rPr>
        <w:t>Taux de gravité =               (nombre de jours chômés + nombre de jours forfaitaires) x 1000</w:t>
      </w:r>
    </w:p>
    <w:p w:rsidR="00413D49" w:rsidRPr="00C02E6B" w:rsidRDefault="00413D49" w:rsidP="00A73DB2">
      <w:pPr>
        <w:pStyle w:val="para2"/>
        <w:spacing w:before="120" w:after="0"/>
        <w:ind w:left="1276"/>
        <w:rPr>
          <w:sz w:val="16"/>
          <w:szCs w:val="16"/>
          <w:lang w:val="fr-BE"/>
        </w:rPr>
      </w:pPr>
      <w:r w:rsidRPr="00C02E6B">
        <w:rPr>
          <w:sz w:val="16"/>
          <w:szCs w:val="16"/>
          <w:lang w:val="fr-BE"/>
        </w:rPr>
        <w:t xml:space="preserve">                     Nombre total d'heures d'exposition par année</w:t>
      </w:r>
    </w:p>
    <w:p w:rsidR="00413D49" w:rsidRPr="00C02E6B" w:rsidRDefault="00413D49" w:rsidP="00A73DB2">
      <w:pPr>
        <w:pStyle w:val="para2"/>
        <w:spacing w:after="0"/>
        <w:ind w:left="-142"/>
        <w:rPr>
          <w:sz w:val="16"/>
          <w:szCs w:val="16"/>
          <w:lang w:val="fr-BE"/>
        </w:rPr>
      </w:pPr>
    </w:p>
    <w:p w:rsidR="00413D49" w:rsidRPr="00C02E6B" w:rsidRDefault="00413D49" w:rsidP="00A73DB2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C02E6B">
        <w:rPr>
          <w:sz w:val="16"/>
          <w:szCs w:val="16"/>
          <w:lang w:val="fr-BE"/>
        </w:rPr>
        <w:t>Taux de fréquence =        nombre d'accidents x 1.000.000</w:t>
      </w:r>
    </w:p>
    <w:p w:rsidR="00413D49" w:rsidRPr="00C02E6B" w:rsidRDefault="00F92539" w:rsidP="00A73DB2">
      <w:pPr>
        <w:pStyle w:val="para2"/>
        <w:spacing w:before="120" w:after="0"/>
        <w:rPr>
          <w:sz w:val="16"/>
          <w:szCs w:val="16"/>
          <w:lang w:val="fr-BE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8255" t="8255" r="10795" b="10795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" strokeweight="1pt"/>
            </w:pict>
          </mc:Fallback>
        </mc:AlternateContent>
      </w:r>
      <w:r w:rsidR="00413D49" w:rsidRPr="00C02E6B">
        <w:rPr>
          <w:sz w:val="16"/>
          <w:szCs w:val="16"/>
          <w:lang w:val="fr-BE"/>
        </w:rPr>
        <w:t xml:space="preserve">              Nombre total d'heures d'exposition par année</w:t>
      </w:r>
    </w:p>
    <w:p w:rsidR="00413D49" w:rsidRPr="00C02E6B" w:rsidRDefault="00413D49" w:rsidP="00A73DB2">
      <w:pPr>
        <w:pStyle w:val="para2"/>
        <w:spacing w:before="240"/>
        <w:ind w:left="-142"/>
        <w:rPr>
          <w:u w:val="single"/>
          <w:lang w:val="fr-BE"/>
        </w:rPr>
      </w:pPr>
      <w:r w:rsidRPr="00C02E6B">
        <w:rPr>
          <w:u w:val="single"/>
          <w:lang w:val="fr-BE"/>
        </w:rPr>
        <w:t>6. Plan Local de Prévention (PLP)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6.1. Options pour la réalisation du PLP</w:t>
      </w:r>
      <w:r>
        <w:rPr>
          <w:lang w:val="fr-BE"/>
        </w:rPr>
        <w:t>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C02E6B" w:rsidRDefault="00413D49" w:rsidP="00A73DB2">
      <w:pPr>
        <w:pStyle w:val="para2"/>
        <w:spacing w:before="120" w:after="0"/>
        <w:ind w:left="-142" w:firstLine="284"/>
        <w:rPr>
          <w:lang w:val="fr-BE"/>
        </w:rPr>
      </w:pPr>
      <w:r w:rsidRPr="00C02E6B">
        <w:rPr>
          <w:lang w:val="fr-BE"/>
        </w:rPr>
        <w:t>6.2. Réalisations dans le cadre du PLP</w:t>
      </w:r>
      <w:r>
        <w:rPr>
          <w:lang w:val="fr-BE"/>
        </w:rPr>
        <w:t>.</w:t>
      </w:r>
    </w:p>
    <w:p w:rsidR="00413D49" w:rsidRPr="00C02E6B" w:rsidRDefault="00413D49" w:rsidP="00A73DB2">
      <w:pPr>
        <w:pStyle w:val="para2"/>
        <w:spacing w:before="120"/>
        <w:ind w:left="-142"/>
        <w:rPr>
          <w:lang w:val="fr-BE"/>
        </w:rPr>
      </w:pPr>
      <w:r w:rsidRPr="00C02E6B">
        <w:rPr>
          <w:lang w:val="fr-BE"/>
        </w:rPr>
        <w:t xml:space="preserve">7. </w:t>
      </w:r>
      <w:r w:rsidRPr="00C02E6B">
        <w:rPr>
          <w:u w:val="single"/>
          <w:lang w:val="fr-BE"/>
        </w:rPr>
        <w:t>Commentaires sur les modifications des documents suivants</w:t>
      </w:r>
    </w:p>
    <w:p w:rsidR="00413D49" w:rsidRPr="00C02E6B" w:rsidRDefault="00413D49" w:rsidP="00A73DB2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7.1. L'organigramme.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C02E6B" w:rsidRDefault="00413D49" w:rsidP="00A73DB2">
      <w:pPr>
        <w:pStyle w:val="para2"/>
        <w:spacing w:before="120" w:after="0"/>
        <w:ind w:left="-142" w:firstLine="284"/>
        <w:rPr>
          <w:lang w:val="fr-BE"/>
        </w:rPr>
      </w:pPr>
      <w:r w:rsidRPr="00C02E6B">
        <w:rPr>
          <w:lang w:val="fr-BE"/>
        </w:rPr>
        <w:t>7.2. Les permis d'exploitation et les conditions d'exploitation imposées.</w:t>
      </w:r>
    </w:p>
    <w:p w:rsidR="00413D49" w:rsidRPr="00C02E6B" w:rsidRDefault="00413D49" w:rsidP="00A73DB2">
      <w:pPr>
        <w:pStyle w:val="para2"/>
        <w:spacing w:before="120" w:after="0"/>
        <w:ind w:left="567" w:hanging="425"/>
        <w:rPr>
          <w:lang w:val="fr-BE"/>
        </w:rPr>
      </w:pPr>
      <w:r w:rsidRPr="00C02E6B">
        <w:rPr>
          <w:lang w:val="fr-BE"/>
        </w:rPr>
        <w:t>7.3. Le</w:t>
      </w:r>
      <w:r>
        <w:rPr>
          <w:lang w:val="fr-BE"/>
        </w:rPr>
        <w:t>s</w:t>
      </w:r>
      <w:r w:rsidRPr="00C02E6B">
        <w:rPr>
          <w:lang w:val="fr-BE"/>
        </w:rPr>
        <w:t xml:space="preserve"> rapport</w:t>
      </w:r>
      <w:r>
        <w:rPr>
          <w:lang w:val="fr-BE"/>
        </w:rPr>
        <w:t>s</w:t>
      </w:r>
      <w:r w:rsidRPr="00C02E6B">
        <w:rPr>
          <w:lang w:val="fr-BE"/>
        </w:rPr>
        <w:t xml:space="preserve"> de la délégation du CCB, chargée de l’examen des causes d’un accident, d’un incident ou d’un empoisonnement grave.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C02E6B" w:rsidRDefault="00413D49" w:rsidP="00A73DB2">
      <w:pPr>
        <w:pStyle w:val="para2"/>
        <w:spacing w:before="120" w:after="0"/>
        <w:ind w:left="142"/>
        <w:rPr>
          <w:lang w:val="fr-BE"/>
        </w:rPr>
      </w:pPr>
      <w:r w:rsidRPr="00C02E6B">
        <w:rPr>
          <w:lang w:val="fr-BE"/>
        </w:rPr>
        <w:t>7.4. Les attestations, procès-verbaux et rapports rédigés par des organismes agréés.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Default="00413D49" w:rsidP="00A73DB2">
      <w:pPr>
        <w:pStyle w:val="para2"/>
        <w:spacing w:before="120" w:after="0"/>
        <w:ind w:left="-142" w:firstLine="284"/>
        <w:rPr>
          <w:lang w:val="fr-BE"/>
        </w:rPr>
      </w:pPr>
      <w:r w:rsidRPr="00C02E6B">
        <w:rPr>
          <w:lang w:val="fr-BE"/>
        </w:rPr>
        <w:t>7.</w:t>
      </w:r>
      <w:r>
        <w:rPr>
          <w:lang w:val="fr-BE"/>
        </w:rPr>
        <w:t>5</w:t>
      </w:r>
      <w:r w:rsidRPr="00C02E6B">
        <w:rPr>
          <w:lang w:val="fr-BE"/>
        </w:rPr>
        <w:t xml:space="preserve">. </w:t>
      </w:r>
      <w:r>
        <w:rPr>
          <w:lang w:val="fr-BE"/>
        </w:rPr>
        <w:t>Des suggestions du service anti-incendie compétent.</w:t>
      </w:r>
    </w:p>
    <w:p w:rsidR="00413D49" w:rsidRPr="00C02E6B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Default="00413D49" w:rsidP="00A73DB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413D49" w:rsidRPr="00661E62" w:rsidRDefault="00413D49" w:rsidP="00A73DB2">
      <w:pPr>
        <w:pStyle w:val="para2"/>
        <w:spacing w:before="120" w:after="0"/>
        <w:ind w:left="-142" w:firstLine="284"/>
        <w:rPr>
          <w:lang w:val="fr-BE"/>
        </w:rPr>
      </w:pPr>
      <w:r w:rsidRPr="00661E62">
        <w:rPr>
          <w:lang w:val="fr-BE"/>
        </w:rPr>
        <w:t>7.6. Nouvelles directives.</w:t>
      </w:r>
    </w:p>
    <w:p w:rsidR="00413D49" w:rsidRDefault="00413D49"/>
    <w:sectPr w:rsidR="00413D49" w:rsidSect="00150AB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 Extra Bold"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>
    <w:nsid w:val="65634158"/>
    <w:multiLevelType w:val="hybridMultilevel"/>
    <w:tmpl w:val="166A2D6A"/>
    <w:lvl w:ilvl="0" w:tplc="040C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DB2"/>
    <w:rsid w:val="000946B2"/>
    <w:rsid w:val="000C030C"/>
    <w:rsid w:val="00150ABF"/>
    <w:rsid w:val="001E5728"/>
    <w:rsid w:val="00202F08"/>
    <w:rsid w:val="00266FF0"/>
    <w:rsid w:val="002935A3"/>
    <w:rsid w:val="00413D49"/>
    <w:rsid w:val="004A03C5"/>
    <w:rsid w:val="005B420F"/>
    <w:rsid w:val="00661E62"/>
    <w:rsid w:val="00684392"/>
    <w:rsid w:val="00721AF7"/>
    <w:rsid w:val="00943C9C"/>
    <w:rsid w:val="009E4147"/>
    <w:rsid w:val="009F0FA9"/>
    <w:rsid w:val="00A05283"/>
    <w:rsid w:val="00A63AAC"/>
    <w:rsid w:val="00A73DB2"/>
    <w:rsid w:val="00BF389D"/>
    <w:rsid w:val="00C02E6B"/>
    <w:rsid w:val="00C15436"/>
    <w:rsid w:val="00CE4C3C"/>
    <w:rsid w:val="00DA70E2"/>
    <w:rsid w:val="00EE1184"/>
    <w:rsid w:val="00F92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DB2"/>
    <w:rPr>
      <w:szCs w:val="20"/>
      <w:lang w:val="nl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link w:val="para2Char"/>
    <w:uiPriority w:val="99"/>
    <w:rsid w:val="00A73DB2"/>
    <w:pPr>
      <w:spacing w:after="120"/>
      <w:ind w:left="851"/>
    </w:pPr>
    <w:rPr>
      <w:rFonts w:ascii="Comic Sans MS" w:hAnsi="Comic Sans MS"/>
      <w:sz w:val="20"/>
    </w:rPr>
  </w:style>
  <w:style w:type="character" w:customStyle="1" w:styleId="para2Char">
    <w:name w:val="para 2 Char"/>
    <w:basedOn w:val="DefaultParagraphFont"/>
    <w:link w:val="para2"/>
    <w:uiPriority w:val="99"/>
    <w:locked/>
    <w:rsid w:val="00A73DB2"/>
    <w:rPr>
      <w:rFonts w:ascii="Comic Sans MS" w:hAnsi="Comic Sans MS" w:cs="Times New Roman"/>
      <w:lang w:val="nl-BE" w:eastAsia="fr-FR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25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39"/>
    <w:rPr>
      <w:rFonts w:ascii="Tahoma" w:hAnsi="Tahoma" w:cs="Tahoma"/>
      <w:sz w:val="16"/>
      <w:szCs w:val="16"/>
      <w:lang w:val="nl-BE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DB2"/>
    <w:rPr>
      <w:szCs w:val="20"/>
      <w:lang w:val="nl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link w:val="para2Char"/>
    <w:uiPriority w:val="99"/>
    <w:rsid w:val="00A73DB2"/>
    <w:pPr>
      <w:spacing w:after="120"/>
      <w:ind w:left="851"/>
    </w:pPr>
    <w:rPr>
      <w:rFonts w:ascii="Comic Sans MS" w:hAnsi="Comic Sans MS"/>
      <w:sz w:val="20"/>
    </w:rPr>
  </w:style>
  <w:style w:type="character" w:customStyle="1" w:styleId="para2Char">
    <w:name w:val="para 2 Char"/>
    <w:basedOn w:val="DefaultParagraphFont"/>
    <w:link w:val="para2"/>
    <w:uiPriority w:val="99"/>
    <w:locked/>
    <w:rsid w:val="00A73DB2"/>
    <w:rPr>
      <w:rFonts w:ascii="Comic Sans MS" w:hAnsi="Comic Sans MS" w:cs="Times New Roman"/>
      <w:lang w:val="nl-BE" w:eastAsia="fr-FR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25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39"/>
    <w:rPr>
      <w:rFonts w:ascii="Tahoma" w:hAnsi="Tahoma" w:cs="Tahoma"/>
      <w:sz w:val="16"/>
      <w:szCs w:val="16"/>
      <w:lang w:val="nl-B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Nom de l'unité</vt:lpstr>
    </vt:vector>
  </TitlesOfParts>
  <Company>IDCN</Company>
  <LinksUpToDate>false</LinksUpToDate>
  <CharactersWithSpaces>2756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 de l'unité</dc:title>
  <dc:creator>romain.h</dc:creator>
  <cp:lastModifiedBy>Choubane Housene</cp:lastModifiedBy>
  <cp:revision>2</cp:revision>
  <cp:lastPrinted>2012-09-21T05:22:00Z</cp:lastPrinted>
  <dcterms:created xsi:type="dcterms:W3CDTF">2012-09-21T05:24:00Z</dcterms:created>
  <dcterms:modified xsi:type="dcterms:W3CDTF">2012-09-21T05:24:00Z</dcterms:modified>
</cp:coreProperties>
</file>